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0C" w:rsidRPr="006E4194" w:rsidRDefault="007E5C53" w:rsidP="006E4194">
      <w:pPr>
        <w:jc w:val="center"/>
        <w:rPr>
          <w:b/>
          <w:sz w:val="24"/>
          <w:szCs w:val="24"/>
        </w:rPr>
      </w:pPr>
      <w:bookmarkStart w:id="0" w:name="_GoBack"/>
      <w:bookmarkEnd w:id="0"/>
      <w:r>
        <w:rPr>
          <w:b/>
          <w:sz w:val="24"/>
          <w:szCs w:val="24"/>
        </w:rPr>
        <w:t xml:space="preserve">Colorado </w:t>
      </w:r>
      <w:r w:rsidR="006E4194" w:rsidRPr="006E4194">
        <w:rPr>
          <w:b/>
          <w:sz w:val="24"/>
          <w:szCs w:val="24"/>
        </w:rPr>
        <w:t>Legislative Update</w:t>
      </w:r>
    </w:p>
    <w:p w:rsidR="006E4194" w:rsidRPr="006E4194" w:rsidRDefault="006E4194" w:rsidP="006E4194">
      <w:pPr>
        <w:jc w:val="center"/>
        <w:rPr>
          <w:b/>
          <w:sz w:val="24"/>
          <w:szCs w:val="24"/>
        </w:rPr>
      </w:pPr>
      <w:r w:rsidRPr="006E4194">
        <w:rPr>
          <w:b/>
          <w:sz w:val="24"/>
          <w:szCs w:val="24"/>
        </w:rPr>
        <w:t>Prospect Valley Elementary PTA</w:t>
      </w:r>
    </w:p>
    <w:p w:rsidR="006E4194" w:rsidRDefault="00796D0B" w:rsidP="00E5395B">
      <w:pPr>
        <w:jc w:val="center"/>
      </w:pPr>
      <w:r>
        <w:rPr>
          <w:b/>
          <w:sz w:val="24"/>
          <w:szCs w:val="24"/>
        </w:rPr>
        <w:t>13</w:t>
      </w:r>
      <w:r w:rsidR="007E5C53">
        <w:rPr>
          <w:b/>
          <w:sz w:val="24"/>
          <w:szCs w:val="24"/>
        </w:rPr>
        <w:t xml:space="preserve"> March</w:t>
      </w:r>
      <w:r w:rsidR="006E4194" w:rsidRPr="006E4194">
        <w:rPr>
          <w:b/>
          <w:sz w:val="24"/>
          <w:szCs w:val="24"/>
        </w:rPr>
        <w:t xml:space="preserve"> 2011</w:t>
      </w:r>
    </w:p>
    <w:p w:rsidR="006E4194" w:rsidRDefault="006E4194"/>
    <w:p w:rsidR="00796D0B" w:rsidRDefault="00796D0B">
      <w:r>
        <w:t>The biggest legislative news since the last update is the proposed $40 million cuts to Jefferson County Schools.  Several links below examine the issue in greater detail:</w:t>
      </w:r>
    </w:p>
    <w:p w:rsidR="00796D0B" w:rsidRDefault="00796D0B">
      <w:pPr>
        <w:rPr>
          <w:rStyle w:val="object2"/>
          <w:rFonts w:cs="Arial"/>
        </w:rPr>
      </w:pPr>
    </w:p>
    <w:p w:rsidR="00796D0B" w:rsidRPr="00796D0B" w:rsidRDefault="00FA5AAF" w:rsidP="00796D0B">
      <w:pPr>
        <w:pStyle w:val="ListParagraph"/>
        <w:numPr>
          <w:ilvl w:val="0"/>
          <w:numId w:val="4"/>
        </w:numPr>
        <w:rPr>
          <w:rFonts w:cs="Arial"/>
          <w:color w:val="000000"/>
        </w:rPr>
      </w:pPr>
      <w:hyperlink r:id="rId6" w:tgtFrame="_blank" w:history="1">
        <w:r w:rsidR="00796D0B" w:rsidRPr="00796D0B">
          <w:rPr>
            <w:rStyle w:val="Hyperlink"/>
            <w:rFonts w:cs="Arial"/>
          </w:rPr>
          <w:t>http://www.jeffcopublicschools.org/</w:t>
        </w:r>
      </w:hyperlink>
      <w:r w:rsidR="00796D0B" w:rsidRPr="00796D0B">
        <w:rPr>
          <w:rFonts w:cs="Arial"/>
          <w:color w:val="000000"/>
        </w:rPr>
        <w:t xml:space="preserve"> links to the District website.</w:t>
      </w:r>
      <w:r w:rsidR="00796D0B" w:rsidRPr="00796D0B">
        <w:rPr>
          <w:rFonts w:cs="Arial"/>
          <w:color w:val="000000"/>
        </w:rPr>
        <w:br/>
      </w:r>
    </w:p>
    <w:p w:rsidR="00796D0B" w:rsidRDefault="00796D0B">
      <w:pPr>
        <w:rPr>
          <w:rFonts w:cs="Arial"/>
          <w:color w:val="000000"/>
        </w:rPr>
      </w:pPr>
      <w:r>
        <w:rPr>
          <w:rFonts w:cs="Arial"/>
          <w:color w:val="000000"/>
        </w:rPr>
        <w:t xml:space="preserve">The following cover the proposed </w:t>
      </w:r>
      <w:r w:rsidRPr="00796D0B">
        <w:rPr>
          <w:rFonts w:cs="Arial"/>
          <w:color w:val="000000"/>
        </w:rPr>
        <w:t>cuts:</w:t>
      </w:r>
    </w:p>
    <w:p w:rsidR="00796D0B" w:rsidRDefault="00FA5AAF" w:rsidP="00796D0B">
      <w:pPr>
        <w:pStyle w:val="ListParagraph"/>
        <w:numPr>
          <w:ilvl w:val="0"/>
          <w:numId w:val="4"/>
        </w:numPr>
        <w:rPr>
          <w:rStyle w:val="object2"/>
          <w:rFonts w:cs="Arial"/>
        </w:rPr>
      </w:pPr>
      <w:hyperlink r:id="rId7" w:tgtFrame="_blank" w:history="1">
        <w:r w:rsidR="00796D0B" w:rsidRPr="00796D0B">
          <w:rPr>
            <w:rStyle w:val="Hyperlink"/>
            <w:rFonts w:cs="Arial"/>
          </w:rPr>
          <w:t>http://www.ednewscolorado.org/2011/03/11/15357-jeffco-announces-deep-cuts</w:t>
        </w:r>
      </w:hyperlink>
    </w:p>
    <w:p w:rsidR="00796D0B" w:rsidRDefault="00FA5AAF" w:rsidP="00796D0B">
      <w:pPr>
        <w:pStyle w:val="ListParagraph"/>
        <w:numPr>
          <w:ilvl w:val="0"/>
          <w:numId w:val="4"/>
        </w:numPr>
        <w:rPr>
          <w:rStyle w:val="object2"/>
          <w:rFonts w:cs="Arial"/>
        </w:rPr>
      </w:pPr>
      <w:hyperlink r:id="rId8" w:tgtFrame="_blank" w:history="1">
        <w:r w:rsidR="00796D0B" w:rsidRPr="00796D0B">
          <w:rPr>
            <w:rStyle w:val="Hyperlink"/>
            <w:rFonts w:cs="Arial"/>
          </w:rPr>
          <w:t>http://www.denverpost.com/news/ci_17598200</w:t>
        </w:r>
      </w:hyperlink>
    </w:p>
    <w:p w:rsidR="00796D0B" w:rsidRDefault="00FA5AAF" w:rsidP="00796D0B">
      <w:pPr>
        <w:pStyle w:val="ListParagraph"/>
        <w:numPr>
          <w:ilvl w:val="0"/>
          <w:numId w:val="4"/>
        </w:numPr>
        <w:rPr>
          <w:rStyle w:val="object2"/>
          <w:rFonts w:cs="Arial"/>
        </w:rPr>
      </w:pPr>
      <w:hyperlink r:id="rId9" w:tgtFrame="_blank" w:history="1">
        <w:r w:rsidR="00796D0B" w:rsidRPr="00796D0B">
          <w:rPr>
            <w:rStyle w:val="Hyperlink"/>
            <w:rFonts w:cs="Arial"/>
          </w:rPr>
          <w:t>http://www.9news.com/rss/story.aspx?storyid=186707</w:t>
        </w:r>
      </w:hyperlink>
    </w:p>
    <w:p w:rsidR="00796D0B" w:rsidRDefault="00FA5AAF" w:rsidP="00796D0B">
      <w:pPr>
        <w:pStyle w:val="ListParagraph"/>
        <w:numPr>
          <w:ilvl w:val="0"/>
          <w:numId w:val="4"/>
        </w:numPr>
        <w:rPr>
          <w:rStyle w:val="object2"/>
          <w:rFonts w:cs="Arial"/>
        </w:rPr>
      </w:pPr>
      <w:hyperlink r:id="rId10" w:tgtFrame="_blank" w:history="1">
        <w:r w:rsidR="00796D0B" w:rsidRPr="00796D0B">
          <w:rPr>
            <w:rStyle w:val="Hyperlink"/>
            <w:rFonts w:cs="Arial"/>
          </w:rPr>
          <w:t>http://denver.cbslocal.com/2011/03/11/jeffco-to-close-2-schools-as-part-of-large-spending-cuts/</w:t>
        </w:r>
      </w:hyperlink>
    </w:p>
    <w:p w:rsidR="00796D0B" w:rsidRDefault="00FA5AAF" w:rsidP="00796D0B">
      <w:pPr>
        <w:pStyle w:val="ListParagraph"/>
        <w:numPr>
          <w:ilvl w:val="0"/>
          <w:numId w:val="4"/>
        </w:numPr>
        <w:rPr>
          <w:rStyle w:val="object2"/>
          <w:rFonts w:cs="Arial"/>
        </w:rPr>
      </w:pPr>
      <w:hyperlink r:id="rId11" w:tgtFrame="_blank" w:history="1">
        <w:r w:rsidR="00796D0B" w:rsidRPr="00796D0B">
          <w:rPr>
            <w:rStyle w:val="Hyperlink"/>
            <w:rFonts w:cs="Arial"/>
          </w:rPr>
          <w:t>http://www.thedenverchannel.com/news/27160987/detail.html</w:t>
        </w:r>
      </w:hyperlink>
    </w:p>
    <w:p w:rsidR="00796D0B" w:rsidRPr="00796D0B" w:rsidRDefault="00FA5AAF" w:rsidP="00796D0B">
      <w:pPr>
        <w:pStyle w:val="ListParagraph"/>
        <w:numPr>
          <w:ilvl w:val="0"/>
          <w:numId w:val="4"/>
        </w:numPr>
        <w:rPr>
          <w:rStyle w:val="object2"/>
          <w:rFonts w:cs="Arial"/>
        </w:rPr>
      </w:pPr>
      <w:hyperlink r:id="rId12" w:tgtFrame="_blank" w:history="1">
        <w:r w:rsidR="00796D0B" w:rsidRPr="00796D0B">
          <w:rPr>
            <w:rStyle w:val="Hyperlink"/>
            <w:rFonts w:cs="Arial"/>
          </w:rPr>
          <w:t>http://www.kdvr.com/news/kdvr-school-closures-pay-cuts-announced-as-jeffco-schools-slash-budget-20110311,0,972973.story</w:t>
        </w:r>
      </w:hyperlink>
    </w:p>
    <w:p w:rsidR="00796D0B" w:rsidRDefault="00796D0B">
      <w:pPr>
        <w:rPr>
          <w:rFonts w:cs="Arial"/>
          <w:color w:val="000000"/>
        </w:rPr>
      </w:pPr>
    </w:p>
    <w:p w:rsidR="00796D0B" w:rsidRPr="00796D0B" w:rsidRDefault="00FA5AAF" w:rsidP="0004619B">
      <w:pPr>
        <w:pStyle w:val="ListParagraph"/>
        <w:numPr>
          <w:ilvl w:val="0"/>
          <w:numId w:val="4"/>
        </w:numPr>
      </w:pPr>
      <w:hyperlink r:id="rId13" w:tgtFrame="_blank" w:history="1">
        <w:r w:rsidR="0004619B" w:rsidRPr="0004619B">
          <w:rPr>
            <w:rStyle w:val="Hyperlink"/>
            <w:rFonts w:cs="Arial"/>
          </w:rPr>
          <w:t>http://www.jbgtv.com/</w:t>
        </w:r>
      </w:hyperlink>
      <w:r w:rsidR="0004619B" w:rsidRPr="0004619B">
        <w:rPr>
          <w:rFonts w:cs="Arial"/>
          <w:color w:val="000000"/>
        </w:rPr>
        <w:t xml:space="preserve"> </w:t>
      </w:r>
      <w:r w:rsidR="00796D0B" w:rsidRPr="0004619B">
        <w:rPr>
          <w:rFonts w:cs="Arial"/>
          <w:color w:val="000000"/>
        </w:rPr>
        <w:t>link</w:t>
      </w:r>
      <w:r w:rsidR="0004619B" w:rsidRPr="0004619B">
        <w:rPr>
          <w:rFonts w:cs="Arial"/>
          <w:color w:val="000000"/>
        </w:rPr>
        <w:t>s</w:t>
      </w:r>
      <w:r w:rsidR="00796D0B" w:rsidRPr="0004619B">
        <w:rPr>
          <w:rFonts w:cs="Arial"/>
          <w:color w:val="000000"/>
        </w:rPr>
        <w:t xml:space="preserve"> to a video of Tuesday's community discussion regarding funding (it's long, but includes some interesting state funding data and insight from key business/civic leaders in </w:t>
      </w:r>
      <w:proofErr w:type="spellStart"/>
      <w:r w:rsidR="00796D0B" w:rsidRPr="0004619B">
        <w:rPr>
          <w:rFonts w:cs="Arial"/>
          <w:color w:val="000000"/>
        </w:rPr>
        <w:t>Jeffco</w:t>
      </w:r>
      <w:proofErr w:type="spellEnd"/>
      <w:r w:rsidR="00796D0B" w:rsidRPr="0004619B">
        <w:rPr>
          <w:rFonts w:cs="Arial"/>
          <w:color w:val="000000"/>
        </w:rPr>
        <w:t>)</w:t>
      </w:r>
      <w:r w:rsidR="0004619B" w:rsidRPr="0004619B">
        <w:rPr>
          <w:rFonts w:cs="Arial"/>
          <w:color w:val="000000"/>
        </w:rPr>
        <w:t>.  Media coverage of the evening is at</w:t>
      </w:r>
      <w:r w:rsidR="0004619B">
        <w:rPr>
          <w:rFonts w:cs="Arial"/>
          <w:color w:val="000000"/>
        </w:rPr>
        <w:t xml:space="preserve"> </w:t>
      </w:r>
      <w:hyperlink r:id="rId14" w:tgtFrame="_blank" w:history="1">
        <w:r w:rsidR="00796D0B" w:rsidRPr="0004619B">
          <w:rPr>
            <w:rStyle w:val="Hyperlink"/>
            <w:rFonts w:cs="Arial"/>
          </w:rPr>
          <w:t>http://denver.cbslocal.com/2011/03/09/budget-problems-for-jeffco-schools-worse-than-first-thought/</w:t>
        </w:r>
      </w:hyperlink>
      <w:r w:rsidR="0004619B">
        <w:rPr>
          <w:rStyle w:val="object2"/>
          <w:rFonts w:cs="Arial"/>
        </w:rPr>
        <w:t xml:space="preserve"> </w:t>
      </w:r>
      <w:r w:rsidR="0004619B" w:rsidRPr="0004619B">
        <w:rPr>
          <w:rStyle w:val="object2"/>
          <w:rFonts w:cs="Arial"/>
          <w:color w:val="auto"/>
        </w:rPr>
        <w:t>and</w:t>
      </w:r>
      <w:r w:rsidR="0004619B">
        <w:rPr>
          <w:rStyle w:val="object2"/>
          <w:rFonts w:cs="Arial"/>
          <w:color w:val="auto"/>
        </w:rPr>
        <w:t xml:space="preserve"> </w:t>
      </w:r>
      <w:hyperlink r:id="rId15" w:anchor="load_article|Budget_Breakdown__The_Public_Conversation" w:tgtFrame="_blank" w:history="1">
        <w:r w:rsidR="00796D0B" w:rsidRPr="0004619B">
          <w:rPr>
            <w:rStyle w:val="Hyperlink"/>
            <w:rFonts w:cs="Arial"/>
          </w:rPr>
          <w:t>http://www.cpr.org/category/news#load_article|Budget_Breakdown__The_Public_Conversation</w:t>
        </w:r>
      </w:hyperlink>
    </w:p>
    <w:p w:rsidR="00796D0B" w:rsidRPr="00796D0B" w:rsidRDefault="00796D0B"/>
    <w:p w:rsidR="00796D0B" w:rsidRDefault="00796D0B"/>
    <w:p w:rsidR="0004619B" w:rsidRDefault="0004619B">
      <w:r>
        <w:br w:type="page"/>
      </w:r>
    </w:p>
    <w:p w:rsidR="00E155CE" w:rsidRDefault="00E155CE">
      <w:r>
        <w:lastRenderedPageBreak/>
        <w:t>There are currently twenty</w:t>
      </w:r>
      <w:r w:rsidR="007E5C53">
        <w:t>-seven</w:t>
      </w:r>
      <w:r>
        <w:t xml:space="preserve"> bills in the State House or Senate of interest to the Colorado PTA.  These can be explored in detail at </w:t>
      </w:r>
      <w:hyperlink r:id="rId16" w:history="1">
        <w:r w:rsidR="007E5C53" w:rsidRPr="00123434">
          <w:rPr>
            <w:rStyle w:val="Hyperlink"/>
          </w:rPr>
          <w:t>http://www.coloradocapitolwatch.com/bill-tracker/0/902/2011/</w:t>
        </w:r>
      </w:hyperlink>
      <w:r>
        <w:t xml:space="preserve"> </w:t>
      </w:r>
      <w:r w:rsidR="007E5C53">
        <w:t xml:space="preserve">.  </w:t>
      </w:r>
      <w:r>
        <w:t xml:space="preserve">CO PTA supports </w:t>
      </w:r>
      <w:r w:rsidR="007E5C53">
        <w:t>thirteen</w:t>
      </w:r>
      <w:r>
        <w:t xml:space="preserve"> of the bills</w:t>
      </w:r>
      <w:r w:rsidR="001D2273">
        <w:t xml:space="preserve"> and</w:t>
      </w:r>
      <w:r>
        <w:t xml:space="preserve"> opposes </w:t>
      </w:r>
      <w:r w:rsidR="007E5C53">
        <w:t>four</w:t>
      </w:r>
      <w:r>
        <w:t xml:space="preserve">, </w:t>
      </w:r>
      <w:r w:rsidR="001D2273">
        <w:t xml:space="preserve">as follows, </w:t>
      </w:r>
      <w:r>
        <w:t>and will monitor the remain</w:t>
      </w:r>
      <w:r w:rsidR="007E5C53">
        <w:t>der</w:t>
      </w:r>
      <w:r>
        <w:t xml:space="preserve"> before determining a position.  </w:t>
      </w:r>
    </w:p>
    <w:p w:rsidR="00E155CE" w:rsidRDefault="00E155C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00" w:firstRow="0" w:lastRow="0" w:firstColumn="0" w:lastColumn="0" w:noHBand="0" w:noVBand="0"/>
      </w:tblPr>
      <w:tblGrid>
        <w:gridCol w:w="846"/>
        <w:gridCol w:w="1676"/>
        <w:gridCol w:w="5301"/>
        <w:gridCol w:w="1880"/>
        <w:gridCol w:w="989"/>
        <w:gridCol w:w="2326"/>
      </w:tblGrid>
      <w:tr w:rsidR="007709F6" w:rsidTr="009139BC">
        <w:trPr>
          <w:cantSplit/>
          <w:trHeight w:val="1134"/>
          <w:tblHeader/>
        </w:trPr>
        <w:tc>
          <w:tcPr>
            <w:tcW w:w="0" w:type="auto"/>
            <w:shd w:val="clear" w:color="auto" w:fill="auto"/>
            <w:vAlign w:val="center"/>
          </w:tcPr>
          <w:p w:rsidR="000C5C70" w:rsidRPr="000C5C70" w:rsidRDefault="000C5C70" w:rsidP="000C5C70">
            <w:pPr>
              <w:snapToGrid w:val="0"/>
              <w:jc w:val="center"/>
              <w:rPr>
                <w:b/>
              </w:rPr>
            </w:pPr>
            <w:r w:rsidRPr="000C5C70">
              <w:rPr>
                <w:b/>
              </w:rPr>
              <w:t>Senate Bill</w:t>
            </w:r>
            <w:r>
              <w:rPr>
                <w:b/>
              </w:rPr>
              <w:t xml:space="preserve"> </w:t>
            </w:r>
            <w:r w:rsidRPr="000C5C70">
              <w:rPr>
                <w:b/>
              </w:rPr>
              <w:t>#11-</w:t>
            </w:r>
          </w:p>
        </w:tc>
        <w:tc>
          <w:tcPr>
            <w:tcW w:w="0" w:type="auto"/>
            <w:shd w:val="clear" w:color="auto" w:fill="auto"/>
            <w:vAlign w:val="center"/>
          </w:tcPr>
          <w:p w:rsidR="000C5C70" w:rsidRPr="000C5C70" w:rsidRDefault="000C5C70" w:rsidP="000C5C70">
            <w:pPr>
              <w:snapToGrid w:val="0"/>
              <w:jc w:val="center"/>
              <w:rPr>
                <w:b/>
              </w:rPr>
            </w:pPr>
            <w:r w:rsidRPr="000C5C70">
              <w:rPr>
                <w:b/>
              </w:rPr>
              <w:t>Title</w:t>
            </w:r>
          </w:p>
        </w:tc>
        <w:tc>
          <w:tcPr>
            <w:tcW w:w="0" w:type="auto"/>
            <w:vAlign w:val="center"/>
          </w:tcPr>
          <w:p w:rsidR="000C5C70" w:rsidRPr="000C5C70" w:rsidRDefault="000C5C70" w:rsidP="000C5C70">
            <w:pPr>
              <w:snapToGrid w:val="0"/>
              <w:jc w:val="center"/>
              <w:rPr>
                <w:b/>
              </w:rPr>
            </w:pPr>
            <w:r w:rsidRPr="000C5C70">
              <w:rPr>
                <w:b/>
              </w:rPr>
              <w:t>Summary</w:t>
            </w:r>
          </w:p>
        </w:tc>
        <w:tc>
          <w:tcPr>
            <w:tcW w:w="0" w:type="auto"/>
            <w:shd w:val="clear" w:color="auto" w:fill="auto"/>
            <w:vAlign w:val="center"/>
          </w:tcPr>
          <w:p w:rsidR="000C5C70" w:rsidRPr="000C5C70" w:rsidRDefault="00E5395B" w:rsidP="009139BC">
            <w:pPr>
              <w:snapToGrid w:val="0"/>
              <w:jc w:val="center"/>
              <w:rPr>
                <w:b/>
              </w:rPr>
            </w:pPr>
            <w:r>
              <w:rPr>
                <w:b/>
              </w:rPr>
              <w:t xml:space="preserve">Senate </w:t>
            </w:r>
            <w:r w:rsidR="009139BC">
              <w:rPr>
                <w:b/>
              </w:rPr>
              <w:t>Committee</w:t>
            </w:r>
            <w:r>
              <w:rPr>
                <w:b/>
              </w:rPr>
              <w:t>(s)</w:t>
            </w:r>
          </w:p>
        </w:tc>
        <w:tc>
          <w:tcPr>
            <w:tcW w:w="0" w:type="auto"/>
            <w:shd w:val="clear" w:color="auto" w:fill="auto"/>
            <w:vAlign w:val="center"/>
          </w:tcPr>
          <w:p w:rsidR="000C5C70" w:rsidRPr="000C5C70" w:rsidRDefault="000C5C70" w:rsidP="000C5C70">
            <w:pPr>
              <w:snapToGrid w:val="0"/>
              <w:jc w:val="center"/>
              <w:rPr>
                <w:b/>
              </w:rPr>
            </w:pPr>
            <w:r w:rsidRPr="000C5C70">
              <w:rPr>
                <w:b/>
              </w:rPr>
              <w:t>CO PTA position</w:t>
            </w:r>
          </w:p>
        </w:tc>
        <w:tc>
          <w:tcPr>
            <w:tcW w:w="0" w:type="auto"/>
            <w:shd w:val="clear" w:color="auto" w:fill="auto"/>
            <w:vAlign w:val="center"/>
          </w:tcPr>
          <w:p w:rsidR="000C5C70" w:rsidRPr="000C5C70" w:rsidRDefault="000C5C70" w:rsidP="007709F6">
            <w:pPr>
              <w:snapToGrid w:val="0"/>
              <w:jc w:val="center"/>
              <w:rPr>
                <w:b/>
              </w:rPr>
            </w:pPr>
            <w:r w:rsidRPr="000C5C70">
              <w:rPr>
                <w:b/>
              </w:rPr>
              <w:t>S</w:t>
            </w:r>
            <w:r w:rsidR="007709F6">
              <w:rPr>
                <w:b/>
              </w:rPr>
              <w:t>tatus</w:t>
            </w:r>
          </w:p>
        </w:tc>
      </w:tr>
      <w:tr w:rsidR="00E5395B" w:rsidTr="005125F8">
        <w:tc>
          <w:tcPr>
            <w:tcW w:w="0" w:type="auto"/>
            <w:shd w:val="clear" w:color="auto" w:fill="auto"/>
            <w:vAlign w:val="center"/>
          </w:tcPr>
          <w:p w:rsidR="00B917AC" w:rsidRDefault="00B917AC" w:rsidP="000C5C70">
            <w:pPr>
              <w:snapToGrid w:val="0"/>
              <w:jc w:val="center"/>
            </w:pPr>
            <w:r>
              <w:t>001</w:t>
            </w:r>
          </w:p>
        </w:tc>
        <w:tc>
          <w:tcPr>
            <w:tcW w:w="0" w:type="auto"/>
            <w:shd w:val="clear" w:color="auto" w:fill="auto"/>
            <w:vAlign w:val="center"/>
          </w:tcPr>
          <w:p w:rsidR="00B917AC" w:rsidRDefault="00B917AC" w:rsidP="005125F8">
            <w:pPr>
              <w:pStyle w:val="TableContents"/>
              <w:snapToGrid w:val="0"/>
              <w:rPr>
                <w:sz w:val="22"/>
                <w:szCs w:val="22"/>
              </w:rPr>
            </w:pPr>
            <w:r>
              <w:rPr>
                <w:sz w:val="22"/>
                <w:szCs w:val="22"/>
              </w:rPr>
              <w:t>Knowledge Based Economy Fund</w:t>
            </w:r>
          </w:p>
        </w:tc>
        <w:tc>
          <w:tcPr>
            <w:tcW w:w="0" w:type="auto"/>
          </w:tcPr>
          <w:p w:rsidR="00B917AC" w:rsidRDefault="005125F8" w:rsidP="00110B14">
            <w:pPr>
              <w:pStyle w:val="TableContents"/>
              <w:snapToGrid w:val="0"/>
              <w:rPr>
                <w:sz w:val="22"/>
                <w:szCs w:val="22"/>
              </w:rPr>
            </w:pPr>
            <w:r>
              <w:t xml:space="preserve">Assures that education is considered when extra funds are discovered.  </w:t>
            </w:r>
          </w:p>
        </w:tc>
        <w:tc>
          <w:tcPr>
            <w:tcW w:w="0" w:type="auto"/>
            <w:shd w:val="clear" w:color="auto" w:fill="auto"/>
            <w:vAlign w:val="center"/>
          </w:tcPr>
          <w:p w:rsidR="00B917AC" w:rsidRPr="005125F8" w:rsidRDefault="00B917AC" w:rsidP="005125F8">
            <w:pPr>
              <w:pStyle w:val="TableContents"/>
              <w:snapToGrid w:val="0"/>
              <w:jc w:val="center"/>
              <w:rPr>
                <w:sz w:val="22"/>
                <w:szCs w:val="22"/>
              </w:rPr>
            </w:pPr>
            <w:r w:rsidRPr="005125F8">
              <w:rPr>
                <w:sz w:val="22"/>
                <w:szCs w:val="22"/>
              </w:rPr>
              <w:t>Ed</w:t>
            </w:r>
            <w:r w:rsidR="00E5395B">
              <w:rPr>
                <w:sz w:val="22"/>
                <w:szCs w:val="22"/>
              </w:rPr>
              <w:t>ucation (Ed)</w:t>
            </w:r>
          </w:p>
        </w:tc>
        <w:tc>
          <w:tcPr>
            <w:tcW w:w="0" w:type="auto"/>
            <w:shd w:val="clear" w:color="auto" w:fill="auto"/>
            <w:vAlign w:val="center"/>
          </w:tcPr>
          <w:p w:rsidR="00B917AC" w:rsidRPr="000C5C70" w:rsidRDefault="005125F8" w:rsidP="005125F8">
            <w:pPr>
              <w:pStyle w:val="TableContents"/>
              <w:snapToGrid w:val="0"/>
              <w:jc w:val="center"/>
              <w:rPr>
                <w:sz w:val="22"/>
                <w:szCs w:val="22"/>
              </w:rPr>
            </w:pPr>
            <w:r>
              <w:rPr>
                <w:sz w:val="22"/>
                <w:szCs w:val="22"/>
              </w:rPr>
              <w:t>Monitor</w:t>
            </w:r>
          </w:p>
        </w:tc>
        <w:tc>
          <w:tcPr>
            <w:tcW w:w="0" w:type="auto"/>
            <w:tcBorders>
              <w:bottom w:val="single" w:sz="4" w:space="0" w:color="000000"/>
            </w:tcBorders>
            <w:shd w:val="clear" w:color="auto" w:fill="auto"/>
            <w:vAlign w:val="center"/>
          </w:tcPr>
          <w:p w:rsidR="00B917AC" w:rsidRPr="000C5C70" w:rsidRDefault="00B917AC" w:rsidP="000C5C70">
            <w:pPr>
              <w:snapToGrid w:val="0"/>
            </w:pPr>
          </w:p>
        </w:tc>
      </w:tr>
      <w:tr w:rsidR="00E5395B" w:rsidTr="005125F8">
        <w:tc>
          <w:tcPr>
            <w:tcW w:w="0" w:type="auto"/>
            <w:shd w:val="clear" w:color="auto" w:fill="auto"/>
            <w:vAlign w:val="center"/>
          </w:tcPr>
          <w:p w:rsidR="00B917AC" w:rsidRDefault="00B917AC" w:rsidP="000C5C70">
            <w:pPr>
              <w:snapToGrid w:val="0"/>
              <w:jc w:val="center"/>
            </w:pPr>
            <w:r>
              <w:t>012</w:t>
            </w:r>
          </w:p>
        </w:tc>
        <w:tc>
          <w:tcPr>
            <w:tcW w:w="0" w:type="auto"/>
            <w:shd w:val="clear" w:color="auto" w:fill="auto"/>
            <w:vAlign w:val="center"/>
          </w:tcPr>
          <w:p w:rsidR="00B917AC" w:rsidRDefault="00B917AC" w:rsidP="005125F8">
            <w:pPr>
              <w:pStyle w:val="TableContents"/>
              <w:snapToGrid w:val="0"/>
              <w:rPr>
                <w:sz w:val="22"/>
                <w:szCs w:val="22"/>
              </w:rPr>
            </w:pPr>
            <w:r>
              <w:rPr>
                <w:sz w:val="22"/>
                <w:szCs w:val="22"/>
              </w:rPr>
              <w:t>Student Possession Prescription Drugs</w:t>
            </w:r>
          </w:p>
        </w:tc>
        <w:tc>
          <w:tcPr>
            <w:tcW w:w="0" w:type="auto"/>
          </w:tcPr>
          <w:p w:rsidR="00B917AC" w:rsidRPr="009139BC" w:rsidRDefault="005125F8" w:rsidP="00110B14">
            <w:pPr>
              <w:pStyle w:val="TableContents"/>
              <w:snapToGrid w:val="0"/>
              <w:rPr>
                <w:rFonts w:asciiTheme="majorHAnsi" w:hAnsiTheme="majorHAnsi"/>
                <w:sz w:val="22"/>
                <w:szCs w:val="22"/>
              </w:rPr>
            </w:pPr>
            <w:r w:rsidRPr="009139BC">
              <w:rPr>
                <w:rFonts w:asciiTheme="majorHAnsi" w:hAnsiTheme="majorHAnsi"/>
                <w:color w:val="000000"/>
                <w:sz w:val="22"/>
                <w:szCs w:val="22"/>
              </w:rPr>
              <w:t>Allows student to self-administer prescription drugs such as anti-allergy drugs, inhalers, etc. Schools that are losing nurses, etc., may find this useful. Applies to devices.</w:t>
            </w:r>
          </w:p>
        </w:tc>
        <w:tc>
          <w:tcPr>
            <w:tcW w:w="0" w:type="auto"/>
            <w:shd w:val="clear" w:color="auto" w:fill="auto"/>
            <w:vAlign w:val="center"/>
          </w:tcPr>
          <w:p w:rsidR="00B917AC" w:rsidRPr="005125F8" w:rsidRDefault="00B917AC" w:rsidP="005125F8">
            <w:pPr>
              <w:pStyle w:val="TableContents"/>
              <w:snapToGrid w:val="0"/>
              <w:jc w:val="center"/>
              <w:rPr>
                <w:sz w:val="22"/>
                <w:szCs w:val="22"/>
              </w:rPr>
            </w:pPr>
            <w:r w:rsidRPr="005125F8">
              <w:rPr>
                <w:sz w:val="22"/>
                <w:szCs w:val="22"/>
              </w:rPr>
              <w:t>Ed</w:t>
            </w:r>
          </w:p>
        </w:tc>
        <w:tc>
          <w:tcPr>
            <w:tcW w:w="0" w:type="auto"/>
            <w:shd w:val="clear" w:color="auto" w:fill="auto"/>
            <w:vAlign w:val="center"/>
          </w:tcPr>
          <w:p w:rsidR="00B917AC" w:rsidRPr="000C5C70" w:rsidRDefault="005125F8" w:rsidP="005125F8">
            <w:pPr>
              <w:pStyle w:val="TableContents"/>
              <w:snapToGrid w:val="0"/>
              <w:jc w:val="center"/>
              <w:rPr>
                <w:sz w:val="22"/>
                <w:szCs w:val="22"/>
              </w:rPr>
            </w:pPr>
            <w:r>
              <w:rPr>
                <w:sz w:val="22"/>
                <w:szCs w:val="22"/>
              </w:rPr>
              <w:t>Monitor</w:t>
            </w:r>
          </w:p>
        </w:tc>
        <w:tc>
          <w:tcPr>
            <w:tcW w:w="0" w:type="auto"/>
            <w:tcBorders>
              <w:bottom w:val="single" w:sz="4" w:space="0" w:color="000000"/>
            </w:tcBorders>
            <w:shd w:val="clear" w:color="auto" w:fill="auto"/>
            <w:vAlign w:val="center"/>
          </w:tcPr>
          <w:p w:rsidR="00B917AC" w:rsidRPr="000C5C70" w:rsidRDefault="00B917AC" w:rsidP="000C5C70">
            <w:pPr>
              <w:snapToGrid w:val="0"/>
            </w:pPr>
          </w:p>
        </w:tc>
      </w:tr>
      <w:tr w:rsidR="007709F6" w:rsidTr="005125F8">
        <w:tc>
          <w:tcPr>
            <w:tcW w:w="0" w:type="auto"/>
            <w:shd w:val="clear" w:color="auto" w:fill="auto"/>
            <w:vAlign w:val="center"/>
          </w:tcPr>
          <w:p w:rsidR="00B917AC" w:rsidRDefault="00B917AC" w:rsidP="000C5C70">
            <w:pPr>
              <w:snapToGrid w:val="0"/>
              <w:jc w:val="center"/>
            </w:pPr>
            <w:r>
              <w:t>029</w:t>
            </w:r>
          </w:p>
        </w:tc>
        <w:tc>
          <w:tcPr>
            <w:tcW w:w="0" w:type="auto"/>
            <w:shd w:val="clear" w:color="auto" w:fill="auto"/>
            <w:vAlign w:val="center"/>
          </w:tcPr>
          <w:p w:rsidR="00B917AC" w:rsidRDefault="00B917AC" w:rsidP="005125F8">
            <w:pPr>
              <w:pStyle w:val="TableContents"/>
              <w:snapToGrid w:val="0"/>
              <w:rPr>
                <w:sz w:val="22"/>
                <w:szCs w:val="22"/>
              </w:rPr>
            </w:pPr>
            <w:smartTag w:uri="urn:schemas-microsoft-com:office:smarttags" w:element="place">
              <w:smartTag w:uri="urn:schemas-microsoft-com:office:smarttags" w:element="PlaceType">
                <w:r>
                  <w:rPr>
                    <w:sz w:val="22"/>
                    <w:szCs w:val="22"/>
                  </w:rPr>
                  <w:t>State</w:t>
                </w:r>
              </w:smartTag>
              <w:r>
                <w:rPr>
                  <w:sz w:val="22"/>
                  <w:szCs w:val="22"/>
                </w:rPr>
                <w:t xml:space="preserve"> </w:t>
              </w:r>
              <w:smartTag w:uri="urn:schemas-microsoft-com:office:smarttags" w:element="PlaceType">
                <w:r>
                  <w:rPr>
                    <w:sz w:val="22"/>
                    <w:szCs w:val="22"/>
                  </w:rPr>
                  <w:t>Land</w:t>
                </w:r>
              </w:smartTag>
            </w:smartTag>
            <w:r>
              <w:rPr>
                <w:sz w:val="22"/>
                <w:szCs w:val="22"/>
              </w:rPr>
              <w:t xml:space="preserve"> Board Annual Reports</w:t>
            </w:r>
          </w:p>
        </w:tc>
        <w:tc>
          <w:tcPr>
            <w:tcW w:w="0" w:type="auto"/>
          </w:tcPr>
          <w:p w:rsidR="00B917AC" w:rsidRPr="009139BC" w:rsidRDefault="00B917AC" w:rsidP="000C5C70">
            <w:pPr>
              <w:pStyle w:val="TableContents"/>
              <w:snapToGrid w:val="0"/>
              <w:rPr>
                <w:rFonts w:asciiTheme="majorHAnsi" w:hAnsiTheme="majorHAnsi"/>
                <w:sz w:val="22"/>
                <w:szCs w:val="22"/>
              </w:rPr>
            </w:pPr>
            <w:r w:rsidRPr="009139BC">
              <w:rPr>
                <w:rFonts w:asciiTheme="majorHAnsi" w:hAnsiTheme="majorHAnsi"/>
                <w:sz w:val="22"/>
                <w:szCs w:val="22"/>
              </w:rPr>
              <w:t>I</w:t>
            </w:r>
            <w:r w:rsidRPr="009139BC">
              <w:rPr>
                <w:rFonts w:asciiTheme="majorHAnsi" w:hAnsiTheme="majorHAnsi"/>
                <w:color w:val="000000"/>
                <w:sz w:val="22"/>
                <w:szCs w:val="22"/>
              </w:rPr>
              <w:t>ncreases the transparency of reporting of trust lands money by requiring a trust report to be published annually on Nov 1 and presents the report to agricultural and education committees.</w:t>
            </w:r>
          </w:p>
        </w:tc>
        <w:tc>
          <w:tcPr>
            <w:tcW w:w="0" w:type="auto"/>
            <w:shd w:val="clear" w:color="auto" w:fill="auto"/>
            <w:vAlign w:val="center"/>
          </w:tcPr>
          <w:p w:rsidR="00B917AC" w:rsidRPr="005125F8" w:rsidRDefault="00B917AC" w:rsidP="00E5395B">
            <w:pPr>
              <w:pStyle w:val="TableContents"/>
              <w:snapToGrid w:val="0"/>
              <w:jc w:val="center"/>
              <w:rPr>
                <w:sz w:val="22"/>
                <w:szCs w:val="22"/>
              </w:rPr>
            </w:pPr>
            <w:r w:rsidRPr="005125F8">
              <w:rPr>
                <w:sz w:val="22"/>
                <w:szCs w:val="22"/>
              </w:rPr>
              <w:t>Senate Ed</w:t>
            </w:r>
            <w:r w:rsidR="00E5395B">
              <w:rPr>
                <w:sz w:val="22"/>
                <w:szCs w:val="22"/>
              </w:rPr>
              <w:t xml:space="preserve"> &amp; </w:t>
            </w:r>
            <w:r w:rsidRPr="005125F8">
              <w:rPr>
                <w:sz w:val="22"/>
                <w:szCs w:val="22"/>
              </w:rPr>
              <w:t>H</w:t>
            </w:r>
            <w:r w:rsidR="00E5395B">
              <w:rPr>
                <w:sz w:val="22"/>
                <w:szCs w:val="22"/>
              </w:rPr>
              <w:t>ouse</w:t>
            </w:r>
            <w:r w:rsidRPr="005125F8">
              <w:rPr>
                <w:sz w:val="22"/>
                <w:szCs w:val="22"/>
              </w:rPr>
              <w:t xml:space="preserve"> Ed</w:t>
            </w:r>
          </w:p>
        </w:tc>
        <w:tc>
          <w:tcPr>
            <w:tcW w:w="0" w:type="auto"/>
            <w:shd w:val="clear" w:color="auto" w:fill="auto"/>
            <w:vAlign w:val="center"/>
          </w:tcPr>
          <w:p w:rsidR="00B917AC" w:rsidRPr="000C5C70" w:rsidRDefault="005125F8" w:rsidP="005125F8">
            <w:pPr>
              <w:pStyle w:val="TableContents"/>
              <w:snapToGrid w:val="0"/>
              <w:jc w:val="center"/>
              <w:rPr>
                <w:sz w:val="22"/>
                <w:szCs w:val="22"/>
              </w:rPr>
            </w:pPr>
            <w:r>
              <w:rPr>
                <w:sz w:val="22"/>
                <w:szCs w:val="22"/>
              </w:rPr>
              <w:t>Pro</w:t>
            </w:r>
          </w:p>
        </w:tc>
        <w:tc>
          <w:tcPr>
            <w:tcW w:w="0" w:type="auto"/>
            <w:tcBorders>
              <w:bottom w:val="single" w:sz="4" w:space="0" w:color="000000"/>
            </w:tcBorders>
            <w:shd w:val="clear" w:color="auto" w:fill="auto"/>
            <w:vAlign w:val="center"/>
          </w:tcPr>
          <w:p w:rsidR="00B917AC" w:rsidRPr="000C5C70" w:rsidRDefault="00B917AC" w:rsidP="000C5C70">
            <w:pPr>
              <w:snapToGrid w:val="0"/>
            </w:pPr>
            <w:r w:rsidRPr="000C5C70">
              <w:t>1/20 Passed Senate Ed (35-0); 3/2 passed House Ed (13-0)</w:t>
            </w:r>
          </w:p>
        </w:tc>
      </w:tr>
      <w:tr w:rsidR="007709F6" w:rsidTr="005125F8">
        <w:tc>
          <w:tcPr>
            <w:tcW w:w="0" w:type="auto"/>
            <w:shd w:val="clear" w:color="auto" w:fill="auto"/>
            <w:vAlign w:val="center"/>
          </w:tcPr>
          <w:p w:rsidR="00B917AC" w:rsidRDefault="00B917AC" w:rsidP="000C5C70">
            <w:pPr>
              <w:snapToGrid w:val="0"/>
              <w:jc w:val="center"/>
            </w:pPr>
            <w:r>
              <w:t>034</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Required Reporting for Abuse/Neglect</w:t>
            </w:r>
          </w:p>
        </w:tc>
        <w:tc>
          <w:tcPr>
            <w:tcW w:w="0" w:type="auto"/>
          </w:tcPr>
          <w:p w:rsidR="005125F8" w:rsidRPr="009139BC" w:rsidRDefault="005125F8" w:rsidP="005125F8">
            <w:r w:rsidRPr="009139BC">
              <w:rPr>
                <w:color w:val="000000"/>
              </w:rPr>
              <w:t>Adds educators who provide services to WIC users to report child abuse.</w:t>
            </w:r>
          </w:p>
          <w:p w:rsidR="00B917AC" w:rsidRPr="009139BC" w:rsidRDefault="00B917AC" w:rsidP="00110B14">
            <w:pPr>
              <w:pStyle w:val="TableContents"/>
              <w:snapToGrid w:val="0"/>
              <w:rPr>
                <w:rFonts w:asciiTheme="majorHAnsi" w:hAnsiTheme="majorHAnsi"/>
                <w:sz w:val="22"/>
                <w:szCs w:val="22"/>
              </w:rPr>
            </w:pPr>
          </w:p>
        </w:tc>
        <w:tc>
          <w:tcPr>
            <w:tcW w:w="0" w:type="auto"/>
            <w:shd w:val="clear" w:color="auto" w:fill="auto"/>
            <w:vAlign w:val="center"/>
          </w:tcPr>
          <w:p w:rsidR="00B917AC" w:rsidRPr="005125F8" w:rsidRDefault="005125F8" w:rsidP="00E5395B">
            <w:pPr>
              <w:pStyle w:val="TableContents"/>
              <w:snapToGrid w:val="0"/>
              <w:jc w:val="center"/>
              <w:rPr>
                <w:sz w:val="22"/>
                <w:szCs w:val="22"/>
              </w:rPr>
            </w:pPr>
            <w:r>
              <w:rPr>
                <w:sz w:val="22"/>
                <w:szCs w:val="22"/>
              </w:rPr>
              <w:t xml:space="preserve">Senate Health &amp; Human </w:t>
            </w:r>
            <w:proofErr w:type="spellStart"/>
            <w:r>
              <w:rPr>
                <w:sz w:val="22"/>
                <w:szCs w:val="22"/>
              </w:rPr>
              <w:t>Svcs</w:t>
            </w:r>
            <w:proofErr w:type="spellEnd"/>
            <w:r>
              <w:rPr>
                <w:sz w:val="22"/>
                <w:szCs w:val="22"/>
              </w:rPr>
              <w:t xml:space="preserve"> (HHS)</w:t>
            </w:r>
            <w:r w:rsidR="00E5395B">
              <w:rPr>
                <w:sz w:val="22"/>
                <w:szCs w:val="22"/>
              </w:rPr>
              <w:t xml:space="preserve"> &amp; </w:t>
            </w:r>
            <w:r>
              <w:rPr>
                <w:sz w:val="22"/>
                <w:szCs w:val="22"/>
              </w:rPr>
              <w:t>House Judiciary</w:t>
            </w:r>
          </w:p>
        </w:tc>
        <w:tc>
          <w:tcPr>
            <w:tcW w:w="0" w:type="auto"/>
            <w:shd w:val="clear" w:color="auto" w:fill="auto"/>
            <w:vAlign w:val="center"/>
          </w:tcPr>
          <w:p w:rsidR="00B917AC" w:rsidRPr="000C5C70" w:rsidRDefault="005125F8" w:rsidP="005125F8">
            <w:pPr>
              <w:pStyle w:val="TableContents"/>
              <w:snapToGrid w:val="0"/>
              <w:jc w:val="center"/>
              <w:rPr>
                <w:sz w:val="22"/>
                <w:szCs w:val="22"/>
              </w:rPr>
            </w:pPr>
            <w:r>
              <w:rPr>
                <w:sz w:val="22"/>
                <w:szCs w:val="22"/>
              </w:rPr>
              <w:t>Pro</w:t>
            </w:r>
          </w:p>
        </w:tc>
        <w:tc>
          <w:tcPr>
            <w:tcW w:w="0" w:type="auto"/>
            <w:shd w:val="clear" w:color="auto" w:fill="auto"/>
            <w:vAlign w:val="center"/>
          </w:tcPr>
          <w:p w:rsidR="00B917AC" w:rsidRPr="000C5C70" w:rsidRDefault="00B917AC" w:rsidP="005125F8">
            <w:pPr>
              <w:snapToGrid w:val="0"/>
            </w:pPr>
            <w:r w:rsidRPr="000C5C70">
              <w:t xml:space="preserve">Passed </w:t>
            </w:r>
            <w:r w:rsidR="005125F8">
              <w:t>both committees to Committee of the Whole (COW)</w:t>
            </w:r>
          </w:p>
        </w:tc>
      </w:tr>
      <w:tr w:rsidR="007709F6" w:rsidTr="005125F8">
        <w:tc>
          <w:tcPr>
            <w:tcW w:w="0" w:type="auto"/>
            <w:shd w:val="clear" w:color="auto" w:fill="auto"/>
            <w:vAlign w:val="center"/>
          </w:tcPr>
          <w:p w:rsidR="00B917AC" w:rsidRDefault="00B917AC" w:rsidP="000C5C70">
            <w:pPr>
              <w:snapToGrid w:val="0"/>
              <w:jc w:val="center"/>
            </w:pPr>
            <w:r>
              <w:t>040</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Coach Youth Sports Concussions Education</w:t>
            </w:r>
          </w:p>
        </w:tc>
        <w:tc>
          <w:tcPr>
            <w:tcW w:w="0" w:type="auto"/>
          </w:tcPr>
          <w:p w:rsidR="00B917AC" w:rsidRPr="009139BC" w:rsidRDefault="005125F8" w:rsidP="00110B14">
            <w:pPr>
              <w:pStyle w:val="TableContents"/>
              <w:snapToGrid w:val="0"/>
              <w:rPr>
                <w:rFonts w:asciiTheme="majorHAnsi" w:hAnsiTheme="majorHAnsi"/>
                <w:sz w:val="22"/>
                <w:szCs w:val="22"/>
              </w:rPr>
            </w:pPr>
            <w:r w:rsidRPr="009139BC">
              <w:rPr>
                <w:rFonts w:asciiTheme="majorHAnsi" w:hAnsiTheme="majorHAnsi"/>
                <w:color w:val="000000"/>
                <w:sz w:val="22"/>
                <w:szCs w:val="22"/>
              </w:rPr>
              <w:t>Each public and private middle school, junior high school, or high school, and each private club or recreation facility is directed to require each coach with primary supervisory responsibility for a youth athletic activity to complete annual concussion recognition education.</w:t>
            </w:r>
          </w:p>
        </w:tc>
        <w:tc>
          <w:tcPr>
            <w:tcW w:w="0" w:type="auto"/>
            <w:shd w:val="clear" w:color="auto" w:fill="auto"/>
            <w:vAlign w:val="center"/>
          </w:tcPr>
          <w:p w:rsidR="00B917AC" w:rsidRPr="005125F8" w:rsidRDefault="00B917AC" w:rsidP="005125F8">
            <w:pPr>
              <w:pStyle w:val="TableContents"/>
              <w:snapToGrid w:val="0"/>
              <w:jc w:val="center"/>
              <w:rPr>
                <w:sz w:val="22"/>
                <w:szCs w:val="22"/>
              </w:rPr>
            </w:pPr>
            <w:r w:rsidRPr="005125F8">
              <w:rPr>
                <w:sz w:val="22"/>
                <w:szCs w:val="22"/>
              </w:rPr>
              <w:t>S</w:t>
            </w:r>
            <w:r w:rsidR="009139BC">
              <w:rPr>
                <w:sz w:val="22"/>
                <w:szCs w:val="22"/>
              </w:rPr>
              <w:t>enate</w:t>
            </w:r>
            <w:r w:rsidRPr="005125F8">
              <w:rPr>
                <w:sz w:val="22"/>
                <w:szCs w:val="22"/>
              </w:rPr>
              <w:t xml:space="preserve"> HHS</w:t>
            </w:r>
            <w:r w:rsidR="005125F8">
              <w:rPr>
                <w:sz w:val="22"/>
                <w:szCs w:val="22"/>
              </w:rPr>
              <w:t>, House Health &amp; Environment</w:t>
            </w:r>
          </w:p>
        </w:tc>
        <w:tc>
          <w:tcPr>
            <w:tcW w:w="0" w:type="auto"/>
            <w:shd w:val="clear" w:color="auto" w:fill="auto"/>
            <w:vAlign w:val="center"/>
          </w:tcPr>
          <w:p w:rsidR="00B917AC" w:rsidRPr="000C5C70" w:rsidRDefault="005125F8" w:rsidP="005125F8">
            <w:pPr>
              <w:pStyle w:val="TableContents"/>
              <w:snapToGrid w:val="0"/>
              <w:jc w:val="center"/>
              <w:rPr>
                <w:sz w:val="22"/>
                <w:szCs w:val="22"/>
              </w:rPr>
            </w:pPr>
            <w:r>
              <w:rPr>
                <w:sz w:val="22"/>
                <w:szCs w:val="22"/>
              </w:rPr>
              <w:t>Pro</w:t>
            </w:r>
          </w:p>
        </w:tc>
        <w:tc>
          <w:tcPr>
            <w:tcW w:w="0" w:type="auto"/>
            <w:shd w:val="clear" w:color="auto" w:fill="auto"/>
            <w:vAlign w:val="center"/>
          </w:tcPr>
          <w:p w:rsidR="00B917AC" w:rsidRPr="000C5C70" w:rsidRDefault="005125F8" w:rsidP="005125F8">
            <w:pPr>
              <w:snapToGrid w:val="0"/>
            </w:pPr>
            <w:r>
              <w:t xml:space="preserve">2/10 </w:t>
            </w:r>
            <w:r w:rsidR="00B917AC" w:rsidRPr="000C5C70">
              <w:t xml:space="preserve">Passed Senate </w:t>
            </w:r>
            <w:r>
              <w:t xml:space="preserve">HHS </w:t>
            </w:r>
            <w:r w:rsidR="00B917AC" w:rsidRPr="000C5C70">
              <w:t>(26 – 8)</w:t>
            </w:r>
          </w:p>
        </w:tc>
      </w:tr>
      <w:tr w:rsidR="007709F6" w:rsidTr="005125F8">
        <w:tc>
          <w:tcPr>
            <w:tcW w:w="0" w:type="auto"/>
            <w:shd w:val="clear" w:color="auto" w:fill="auto"/>
            <w:vAlign w:val="center"/>
          </w:tcPr>
          <w:p w:rsidR="00B917AC" w:rsidRDefault="00B917AC" w:rsidP="000C5C70">
            <w:pPr>
              <w:snapToGrid w:val="0"/>
              <w:jc w:val="center"/>
            </w:pPr>
            <w:r>
              <w:t>052</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Goals for Higher Education System</w:t>
            </w:r>
          </w:p>
        </w:tc>
        <w:tc>
          <w:tcPr>
            <w:tcW w:w="0" w:type="auto"/>
          </w:tcPr>
          <w:p w:rsidR="00B917AC" w:rsidRPr="009139BC" w:rsidRDefault="005125F8" w:rsidP="00E5395B">
            <w:pPr>
              <w:spacing w:before="60" w:after="60" w:line="240" w:lineRule="atLeast"/>
              <w:ind w:left="30" w:right="300"/>
            </w:pPr>
            <w:r w:rsidRPr="009139BC">
              <w:t>I</w:t>
            </w:r>
            <w:r w:rsidRPr="009139BC">
              <w:rPr>
                <w:rFonts w:eastAsia="Times New Roman" w:cs="Times New Roman"/>
                <w:color w:val="000000"/>
              </w:rPr>
              <w:t xml:space="preserve">ncludes a legislative declaration concerning the areas of focus for the statewide system of higher education and the intent of the general assembly to provide rewards for institutions of higher education that make progress in these areas. </w:t>
            </w:r>
          </w:p>
        </w:tc>
        <w:tc>
          <w:tcPr>
            <w:tcW w:w="0" w:type="auto"/>
            <w:shd w:val="clear" w:color="auto" w:fill="auto"/>
            <w:vAlign w:val="center"/>
          </w:tcPr>
          <w:p w:rsidR="00B917AC" w:rsidRPr="005125F8" w:rsidRDefault="00B917AC" w:rsidP="005125F8">
            <w:pPr>
              <w:pStyle w:val="TableContents"/>
              <w:snapToGrid w:val="0"/>
              <w:jc w:val="center"/>
              <w:rPr>
                <w:sz w:val="22"/>
                <w:szCs w:val="22"/>
              </w:rPr>
            </w:pPr>
            <w:r w:rsidRPr="005125F8">
              <w:rPr>
                <w:sz w:val="22"/>
                <w:szCs w:val="22"/>
              </w:rPr>
              <w:t>Ed</w:t>
            </w:r>
          </w:p>
        </w:tc>
        <w:tc>
          <w:tcPr>
            <w:tcW w:w="0" w:type="auto"/>
            <w:shd w:val="clear" w:color="auto" w:fill="auto"/>
            <w:vAlign w:val="center"/>
          </w:tcPr>
          <w:p w:rsidR="00B917AC" w:rsidRPr="000C5C70" w:rsidRDefault="00B917AC" w:rsidP="005125F8">
            <w:pPr>
              <w:pStyle w:val="TableContents"/>
              <w:snapToGrid w:val="0"/>
              <w:jc w:val="center"/>
              <w:rPr>
                <w:sz w:val="22"/>
                <w:szCs w:val="22"/>
              </w:rPr>
            </w:pPr>
            <w:r w:rsidRPr="000C5C70">
              <w:rPr>
                <w:sz w:val="22"/>
                <w:szCs w:val="22"/>
              </w:rPr>
              <w:t>M</w:t>
            </w:r>
            <w:r w:rsidR="005125F8">
              <w:rPr>
                <w:sz w:val="22"/>
                <w:szCs w:val="22"/>
              </w:rPr>
              <w:t>onitor</w:t>
            </w:r>
          </w:p>
        </w:tc>
        <w:tc>
          <w:tcPr>
            <w:tcW w:w="0" w:type="auto"/>
            <w:tcBorders>
              <w:bottom w:val="single" w:sz="4" w:space="0" w:color="000000"/>
            </w:tcBorders>
            <w:shd w:val="clear" w:color="auto" w:fill="auto"/>
            <w:vAlign w:val="center"/>
          </w:tcPr>
          <w:p w:rsidR="00B917AC" w:rsidRPr="000C5C70" w:rsidRDefault="00B917AC" w:rsidP="000C5C70">
            <w:pPr>
              <w:snapToGrid w:val="0"/>
            </w:pPr>
          </w:p>
        </w:tc>
      </w:tr>
      <w:tr w:rsidR="007709F6" w:rsidTr="005125F8">
        <w:tc>
          <w:tcPr>
            <w:tcW w:w="0" w:type="auto"/>
            <w:shd w:val="clear" w:color="auto" w:fill="auto"/>
            <w:vAlign w:val="center"/>
          </w:tcPr>
          <w:p w:rsidR="00B917AC" w:rsidRDefault="00B917AC" w:rsidP="000C5C70">
            <w:pPr>
              <w:snapToGrid w:val="0"/>
              <w:jc w:val="center"/>
            </w:pPr>
            <w:r>
              <w:t>069</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 xml:space="preserve">Educational </w:t>
            </w:r>
            <w:r>
              <w:rPr>
                <w:sz w:val="22"/>
                <w:szCs w:val="22"/>
              </w:rPr>
              <w:lastRenderedPageBreak/>
              <w:t>Management Organizations</w:t>
            </w:r>
          </w:p>
        </w:tc>
        <w:tc>
          <w:tcPr>
            <w:tcW w:w="0" w:type="auto"/>
          </w:tcPr>
          <w:p w:rsidR="00B917AC" w:rsidRPr="009139BC" w:rsidRDefault="009139BC" w:rsidP="009139BC">
            <w:pPr>
              <w:pStyle w:val="TableContents"/>
              <w:snapToGrid w:val="0"/>
              <w:rPr>
                <w:rFonts w:asciiTheme="majorHAnsi" w:hAnsiTheme="majorHAnsi"/>
                <w:sz w:val="22"/>
                <w:szCs w:val="22"/>
              </w:rPr>
            </w:pPr>
            <w:r w:rsidRPr="009139BC">
              <w:rPr>
                <w:rFonts w:asciiTheme="majorHAnsi" w:hAnsiTheme="majorHAnsi"/>
                <w:color w:val="000000"/>
                <w:sz w:val="22"/>
                <w:szCs w:val="22"/>
              </w:rPr>
              <w:lastRenderedPageBreak/>
              <w:t xml:space="preserve">An educational management organization contracting </w:t>
            </w:r>
            <w:r w:rsidRPr="009139BC">
              <w:rPr>
                <w:rFonts w:asciiTheme="majorHAnsi" w:hAnsiTheme="majorHAnsi"/>
                <w:color w:val="000000"/>
                <w:sz w:val="22"/>
                <w:szCs w:val="22"/>
              </w:rPr>
              <w:lastRenderedPageBreak/>
              <w:t>with a local education provider (e.g., school district, board of cooperative services, charter school) to operate a public school in the state must obtain certification from the department of education by filing an application and paying a certification fee.</w:t>
            </w:r>
          </w:p>
        </w:tc>
        <w:tc>
          <w:tcPr>
            <w:tcW w:w="0" w:type="auto"/>
            <w:shd w:val="clear" w:color="auto" w:fill="auto"/>
            <w:vAlign w:val="center"/>
          </w:tcPr>
          <w:p w:rsidR="00B917AC" w:rsidRPr="005125F8" w:rsidRDefault="00B917AC" w:rsidP="005125F8">
            <w:pPr>
              <w:pStyle w:val="TableContents"/>
              <w:snapToGrid w:val="0"/>
              <w:jc w:val="center"/>
              <w:rPr>
                <w:sz w:val="22"/>
                <w:szCs w:val="22"/>
              </w:rPr>
            </w:pPr>
            <w:r w:rsidRPr="005125F8">
              <w:rPr>
                <w:sz w:val="22"/>
                <w:szCs w:val="22"/>
              </w:rPr>
              <w:lastRenderedPageBreak/>
              <w:t>Ed</w:t>
            </w:r>
            <w:r w:rsidR="007709F6">
              <w:rPr>
                <w:sz w:val="22"/>
                <w:szCs w:val="22"/>
              </w:rPr>
              <w:t>, Finance</w:t>
            </w:r>
          </w:p>
        </w:tc>
        <w:tc>
          <w:tcPr>
            <w:tcW w:w="0" w:type="auto"/>
            <w:shd w:val="clear" w:color="auto" w:fill="auto"/>
            <w:vAlign w:val="center"/>
          </w:tcPr>
          <w:p w:rsidR="00B917AC" w:rsidRPr="000C5C70" w:rsidRDefault="00B917AC" w:rsidP="005125F8">
            <w:pPr>
              <w:pStyle w:val="TableContents"/>
              <w:snapToGrid w:val="0"/>
              <w:jc w:val="center"/>
              <w:rPr>
                <w:sz w:val="22"/>
                <w:szCs w:val="22"/>
              </w:rPr>
            </w:pPr>
            <w:r w:rsidRPr="000C5C70">
              <w:rPr>
                <w:sz w:val="22"/>
                <w:szCs w:val="22"/>
              </w:rPr>
              <w:t>M</w:t>
            </w:r>
            <w:r w:rsidR="009139BC">
              <w:rPr>
                <w:sz w:val="22"/>
                <w:szCs w:val="22"/>
              </w:rPr>
              <w:t>onitor</w:t>
            </w:r>
          </w:p>
        </w:tc>
        <w:tc>
          <w:tcPr>
            <w:tcW w:w="0" w:type="auto"/>
            <w:tcBorders>
              <w:bottom w:val="single" w:sz="4" w:space="0" w:color="000000"/>
            </w:tcBorders>
            <w:shd w:val="clear" w:color="auto" w:fill="auto"/>
            <w:vAlign w:val="center"/>
          </w:tcPr>
          <w:p w:rsidR="00B917AC" w:rsidRPr="000C5C70" w:rsidRDefault="009139BC" w:rsidP="009139BC">
            <w:pPr>
              <w:snapToGrid w:val="0"/>
            </w:pPr>
            <w:r>
              <w:t>2/23 p</w:t>
            </w:r>
            <w:r w:rsidR="00B917AC" w:rsidRPr="000C5C70">
              <w:t>assed</w:t>
            </w:r>
            <w:r>
              <w:t xml:space="preserve"> S Ed, ref. to </w:t>
            </w:r>
            <w:r>
              <w:lastRenderedPageBreak/>
              <w:t>Senate Finance; 3/3 passed S Finance</w:t>
            </w:r>
          </w:p>
        </w:tc>
      </w:tr>
      <w:tr w:rsidR="007709F6" w:rsidTr="005125F8">
        <w:tc>
          <w:tcPr>
            <w:tcW w:w="0" w:type="auto"/>
            <w:shd w:val="clear" w:color="auto" w:fill="auto"/>
            <w:vAlign w:val="center"/>
          </w:tcPr>
          <w:p w:rsidR="00B917AC" w:rsidRDefault="00B917AC" w:rsidP="000C5C70">
            <w:pPr>
              <w:snapToGrid w:val="0"/>
              <w:jc w:val="center"/>
            </w:pPr>
            <w:r>
              <w:lastRenderedPageBreak/>
              <w:t>070</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Special Ed Students Higher Ed Transitions</w:t>
            </w:r>
          </w:p>
        </w:tc>
        <w:tc>
          <w:tcPr>
            <w:tcW w:w="0" w:type="auto"/>
          </w:tcPr>
          <w:p w:rsidR="00B917AC" w:rsidRPr="009139BC" w:rsidRDefault="009139BC" w:rsidP="009139BC">
            <w:pPr>
              <w:pStyle w:val="TableContents"/>
              <w:snapToGrid w:val="0"/>
              <w:rPr>
                <w:rFonts w:asciiTheme="majorHAnsi" w:hAnsiTheme="majorHAnsi"/>
                <w:sz w:val="22"/>
                <w:szCs w:val="22"/>
              </w:rPr>
            </w:pPr>
            <w:r w:rsidRPr="009139BC">
              <w:rPr>
                <w:rFonts w:asciiTheme="majorHAnsi" w:hAnsiTheme="majorHAnsi"/>
                <w:color w:val="000000"/>
                <w:sz w:val="22"/>
                <w:szCs w:val="22"/>
              </w:rPr>
              <w:t xml:space="preserve">Allows colleges to see the Individualized Ed. Program that was used while a special </w:t>
            </w:r>
            <w:proofErr w:type="spellStart"/>
            <w:r w:rsidRPr="009139BC">
              <w:rPr>
                <w:rFonts w:asciiTheme="majorHAnsi" w:hAnsiTheme="majorHAnsi"/>
                <w:color w:val="000000"/>
                <w:sz w:val="22"/>
                <w:szCs w:val="22"/>
              </w:rPr>
              <w:t>ed</w:t>
            </w:r>
            <w:proofErr w:type="spellEnd"/>
            <w:r w:rsidRPr="009139BC">
              <w:rPr>
                <w:rFonts w:asciiTheme="majorHAnsi" w:hAnsiTheme="majorHAnsi"/>
                <w:color w:val="000000"/>
                <w:sz w:val="22"/>
                <w:szCs w:val="22"/>
              </w:rPr>
              <w:t xml:space="preserve"> student was still in high school; allows parents to be involved in conversations with higher </w:t>
            </w:r>
            <w:proofErr w:type="spellStart"/>
            <w:r w:rsidRPr="009139BC">
              <w:rPr>
                <w:rFonts w:asciiTheme="majorHAnsi" w:hAnsiTheme="majorHAnsi"/>
                <w:color w:val="000000"/>
                <w:sz w:val="22"/>
                <w:szCs w:val="22"/>
              </w:rPr>
              <w:t>ed</w:t>
            </w:r>
            <w:proofErr w:type="spellEnd"/>
            <w:r w:rsidRPr="009139BC">
              <w:rPr>
                <w:rFonts w:asciiTheme="majorHAnsi" w:hAnsiTheme="majorHAnsi"/>
                <w:color w:val="000000"/>
                <w:sz w:val="22"/>
                <w:szCs w:val="22"/>
              </w:rPr>
              <w:t xml:space="preserve"> related to their special </w:t>
            </w:r>
            <w:proofErr w:type="spellStart"/>
            <w:r w:rsidRPr="009139BC">
              <w:rPr>
                <w:rFonts w:asciiTheme="majorHAnsi" w:hAnsiTheme="majorHAnsi"/>
                <w:color w:val="000000"/>
                <w:sz w:val="22"/>
                <w:szCs w:val="22"/>
              </w:rPr>
              <w:t>ed</w:t>
            </w:r>
            <w:proofErr w:type="spellEnd"/>
            <w:r w:rsidRPr="009139BC">
              <w:rPr>
                <w:rFonts w:asciiTheme="majorHAnsi" w:hAnsiTheme="majorHAnsi"/>
                <w:color w:val="000000"/>
                <w:sz w:val="22"/>
                <w:szCs w:val="22"/>
              </w:rPr>
              <w:t xml:space="preserve"> child; allows special </w:t>
            </w:r>
            <w:proofErr w:type="spellStart"/>
            <w:r w:rsidRPr="009139BC">
              <w:rPr>
                <w:rFonts w:asciiTheme="majorHAnsi" w:hAnsiTheme="majorHAnsi"/>
                <w:color w:val="000000"/>
                <w:sz w:val="22"/>
                <w:szCs w:val="22"/>
              </w:rPr>
              <w:t>ed</w:t>
            </w:r>
            <w:proofErr w:type="spellEnd"/>
            <w:r w:rsidRPr="009139BC">
              <w:rPr>
                <w:rFonts w:asciiTheme="majorHAnsi" w:hAnsiTheme="majorHAnsi"/>
                <w:color w:val="000000"/>
                <w:sz w:val="22"/>
                <w:szCs w:val="22"/>
              </w:rPr>
              <w:t xml:space="preserve"> kids to have three additional years to get services; requires colleges to give students IEP accommodation services, which helps kids stay in school; also applies to kids in concurrent enrollment programs.</w:t>
            </w:r>
          </w:p>
        </w:tc>
        <w:tc>
          <w:tcPr>
            <w:tcW w:w="0" w:type="auto"/>
            <w:shd w:val="clear" w:color="auto" w:fill="auto"/>
            <w:vAlign w:val="center"/>
          </w:tcPr>
          <w:p w:rsidR="00B917AC" w:rsidRPr="005125F8" w:rsidRDefault="00B917AC" w:rsidP="005125F8">
            <w:pPr>
              <w:pStyle w:val="TableContents"/>
              <w:snapToGrid w:val="0"/>
              <w:jc w:val="center"/>
              <w:rPr>
                <w:sz w:val="22"/>
                <w:szCs w:val="22"/>
              </w:rPr>
            </w:pPr>
            <w:r w:rsidRPr="005125F8">
              <w:rPr>
                <w:sz w:val="22"/>
                <w:szCs w:val="22"/>
              </w:rPr>
              <w:t>Ed</w:t>
            </w:r>
            <w:r w:rsidR="007709F6">
              <w:rPr>
                <w:sz w:val="22"/>
                <w:szCs w:val="22"/>
              </w:rPr>
              <w:t>, Appropriations</w:t>
            </w:r>
          </w:p>
        </w:tc>
        <w:tc>
          <w:tcPr>
            <w:tcW w:w="0" w:type="auto"/>
            <w:shd w:val="clear" w:color="auto" w:fill="auto"/>
            <w:vAlign w:val="center"/>
          </w:tcPr>
          <w:p w:rsidR="00B917AC" w:rsidRPr="000C5C70" w:rsidRDefault="00B917AC" w:rsidP="005125F8">
            <w:pPr>
              <w:pStyle w:val="TableContents"/>
              <w:snapToGrid w:val="0"/>
              <w:jc w:val="center"/>
              <w:rPr>
                <w:sz w:val="22"/>
                <w:szCs w:val="22"/>
              </w:rPr>
            </w:pPr>
            <w:r w:rsidRPr="000C5C70">
              <w:rPr>
                <w:sz w:val="22"/>
                <w:szCs w:val="22"/>
              </w:rPr>
              <w:t>M</w:t>
            </w:r>
            <w:r w:rsidR="009139BC">
              <w:rPr>
                <w:sz w:val="22"/>
                <w:szCs w:val="22"/>
              </w:rPr>
              <w:t>onitor</w:t>
            </w:r>
          </w:p>
        </w:tc>
        <w:tc>
          <w:tcPr>
            <w:tcW w:w="0" w:type="auto"/>
            <w:shd w:val="clear" w:color="auto" w:fill="auto"/>
            <w:vAlign w:val="center"/>
          </w:tcPr>
          <w:p w:rsidR="00B917AC" w:rsidRPr="000C5C70" w:rsidRDefault="009139BC" w:rsidP="009139BC">
            <w:pPr>
              <w:snapToGrid w:val="0"/>
            </w:pPr>
            <w:r>
              <w:t>2/24 passed S Ed &amp; ref. to Appropriations</w:t>
            </w:r>
          </w:p>
        </w:tc>
      </w:tr>
      <w:tr w:rsidR="007709F6" w:rsidTr="005125F8">
        <w:tc>
          <w:tcPr>
            <w:tcW w:w="0" w:type="auto"/>
            <w:shd w:val="clear" w:color="auto" w:fill="auto"/>
            <w:vAlign w:val="center"/>
          </w:tcPr>
          <w:p w:rsidR="00B917AC" w:rsidRDefault="00B917AC" w:rsidP="000C5C70">
            <w:pPr>
              <w:snapToGrid w:val="0"/>
              <w:jc w:val="center"/>
            </w:pPr>
            <w:r>
              <w:t>080</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School Improvement Plans</w:t>
            </w:r>
          </w:p>
        </w:tc>
        <w:tc>
          <w:tcPr>
            <w:tcW w:w="0" w:type="auto"/>
          </w:tcPr>
          <w:p w:rsidR="00B917AC" w:rsidRPr="009139BC" w:rsidRDefault="009139BC" w:rsidP="00110B14">
            <w:pPr>
              <w:pStyle w:val="TableContents"/>
              <w:snapToGrid w:val="0"/>
              <w:rPr>
                <w:rFonts w:asciiTheme="majorHAnsi" w:hAnsiTheme="majorHAnsi"/>
                <w:sz w:val="22"/>
                <w:szCs w:val="22"/>
              </w:rPr>
            </w:pPr>
            <w:r w:rsidRPr="009139BC">
              <w:rPr>
                <w:rFonts w:asciiTheme="majorHAnsi" w:hAnsiTheme="majorHAnsi"/>
                <w:color w:val="000000"/>
                <w:sz w:val="22"/>
                <w:szCs w:val="22"/>
              </w:rPr>
              <w:t>A school district board of education (local school board), before adopting a school turnaround plan, shall hold a public meeting for the purpose of allowing members of the public to provide input to the local school board concerning the contents of the school turnaround plan, including but not limited to any proposals for the use of grant funds.</w:t>
            </w:r>
          </w:p>
        </w:tc>
        <w:tc>
          <w:tcPr>
            <w:tcW w:w="0" w:type="auto"/>
            <w:shd w:val="clear" w:color="auto" w:fill="auto"/>
            <w:vAlign w:val="center"/>
          </w:tcPr>
          <w:p w:rsidR="00B917AC" w:rsidRPr="005125F8" w:rsidRDefault="00B917AC" w:rsidP="005125F8">
            <w:pPr>
              <w:pStyle w:val="TableContents"/>
              <w:snapToGrid w:val="0"/>
              <w:jc w:val="center"/>
              <w:rPr>
                <w:sz w:val="22"/>
                <w:szCs w:val="22"/>
              </w:rPr>
            </w:pPr>
            <w:r w:rsidRPr="005125F8">
              <w:rPr>
                <w:sz w:val="22"/>
                <w:szCs w:val="22"/>
              </w:rPr>
              <w:t>Ed</w:t>
            </w:r>
          </w:p>
        </w:tc>
        <w:tc>
          <w:tcPr>
            <w:tcW w:w="0" w:type="auto"/>
            <w:shd w:val="clear" w:color="auto" w:fill="auto"/>
            <w:vAlign w:val="center"/>
          </w:tcPr>
          <w:p w:rsidR="00B917AC" w:rsidRPr="000C5C70" w:rsidRDefault="009139BC" w:rsidP="005125F8">
            <w:pPr>
              <w:pStyle w:val="TableContents"/>
              <w:snapToGrid w:val="0"/>
              <w:jc w:val="center"/>
              <w:rPr>
                <w:sz w:val="22"/>
                <w:szCs w:val="22"/>
              </w:rPr>
            </w:pPr>
            <w:r>
              <w:rPr>
                <w:sz w:val="22"/>
                <w:szCs w:val="22"/>
              </w:rPr>
              <w:t>Monitor</w:t>
            </w:r>
          </w:p>
        </w:tc>
        <w:tc>
          <w:tcPr>
            <w:tcW w:w="0" w:type="auto"/>
            <w:tcBorders>
              <w:bottom w:val="single" w:sz="4" w:space="0" w:color="000000"/>
            </w:tcBorders>
            <w:shd w:val="clear" w:color="auto" w:fill="auto"/>
            <w:vAlign w:val="center"/>
          </w:tcPr>
          <w:p w:rsidR="00B917AC" w:rsidRPr="000C5C70" w:rsidRDefault="00B917AC" w:rsidP="000C5C70">
            <w:pPr>
              <w:snapToGrid w:val="0"/>
            </w:pPr>
          </w:p>
        </w:tc>
      </w:tr>
      <w:tr w:rsidR="00E5395B" w:rsidRPr="004433FD" w:rsidTr="00E5395B">
        <w:tc>
          <w:tcPr>
            <w:tcW w:w="0" w:type="auto"/>
            <w:shd w:val="clear" w:color="auto" w:fill="auto"/>
            <w:vAlign w:val="center"/>
          </w:tcPr>
          <w:p w:rsidR="00B917AC" w:rsidRDefault="00B917AC" w:rsidP="000C5C70">
            <w:pPr>
              <w:snapToGrid w:val="0"/>
              <w:jc w:val="center"/>
            </w:pPr>
            <w:r>
              <w:t>126</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Unsubsidized In-State Tuition</w:t>
            </w:r>
          </w:p>
        </w:tc>
        <w:tc>
          <w:tcPr>
            <w:tcW w:w="0" w:type="auto"/>
            <w:vAlign w:val="center"/>
          </w:tcPr>
          <w:p w:rsidR="00B917AC" w:rsidRDefault="007709F6" w:rsidP="00E5395B">
            <w:pPr>
              <w:pStyle w:val="TableContents"/>
              <w:snapToGrid w:val="0"/>
              <w:rPr>
                <w:sz w:val="22"/>
                <w:szCs w:val="22"/>
              </w:rPr>
            </w:pPr>
            <w:r>
              <w:t>Allows undocumented workers to qualify for in-</w:t>
            </w:r>
            <w:r w:rsidRPr="005125F8">
              <w:rPr>
                <w:color w:val="000000"/>
              </w:rPr>
              <w:t>state tuition provided certain conditions are met.</w:t>
            </w:r>
          </w:p>
        </w:tc>
        <w:tc>
          <w:tcPr>
            <w:tcW w:w="0" w:type="auto"/>
            <w:shd w:val="clear" w:color="auto" w:fill="auto"/>
            <w:vAlign w:val="center"/>
          </w:tcPr>
          <w:p w:rsidR="00B917AC" w:rsidRDefault="00B917AC" w:rsidP="007709F6">
            <w:pPr>
              <w:pStyle w:val="TableContents"/>
              <w:snapToGrid w:val="0"/>
              <w:jc w:val="center"/>
              <w:rPr>
                <w:sz w:val="22"/>
                <w:szCs w:val="22"/>
              </w:rPr>
            </w:pPr>
            <w:r>
              <w:rPr>
                <w:sz w:val="22"/>
                <w:szCs w:val="22"/>
              </w:rPr>
              <w:t>Ed</w:t>
            </w:r>
            <w:r w:rsidR="007709F6">
              <w:rPr>
                <w:sz w:val="22"/>
                <w:szCs w:val="22"/>
              </w:rPr>
              <w:t>, Finance, Appropriations</w:t>
            </w:r>
          </w:p>
        </w:tc>
        <w:tc>
          <w:tcPr>
            <w:tcW w:w="0" w:type="auto"/>
            <w:shd w:val="clear" w:color="auto" w:fill="auto"/>
          </w:tcPr>
          <w:p w:rsidR="00B917AC" w:rsidRPr="000C5C70" w:rsidRDefault="007709F6" w:rsidP="00110B14">
            <w:pPr>
              <w:pStyle w:val="TableContents"/>
              <w:snapToGrid w:val="0"/>
              <w:jc w:val="center"/>
              <w:rPr>
                <w:sz w:val="22"/>
                <w:szCs w:val="22"/>
              </w:rPr>
            </w:pPr>
            <w:r>
              <w:rPr>
                <w:sz w:val="22"/>
                <w:szCs w:val="22"/>
              </w:rPr>
              <w:t>Pro</w:t>
            </w:r>
          </w:p>
        </w:tc>
        <w:tc>
          <w:tcPr>
            <w:tcW w:w="0" w:type="auto"/>
            <w:shd w:val="clear" w:color="auto" w:fill="auto"/>
            <w:vAlign w:val="center"/>
          </w:tcPr>
          <w:p w:rsidR="00B917AC" w:rsidRPr="000C5C70" w:rsidRDefault="007709F6" w:rsidP="007709F6">
            <w:pPr>
              <w:snapToGrid w:val="0"/>
            </w:pPr>
            <w:r>
              <w:t>2/1 p</w:t>
            </w:r>
            <w:r w:rsidR="00B917AC" w:rsidRPr="000C5C70">
              <w:t>assed</w:t>
            </w:r>
            <w:r>
              <w:t xml:space="preserve"> S Ed</w:t>
            </w:r>
            <w:r w:rsidR="00B917AC" w:rsidRPr="000C5C70">
              <w:t xml:space="preserve"> (5-2-1)</w:t>
            </w:r>
            <w:r>
              <w:t xml:space="preserve">; 2/22 passed S Finance; 2/25 passed </w:t>
            </w:r>
            <w:proofErr w:type="spellStart"/>
            <w:r>
              <w:t>Appropr</w:t>
            </w:r>
            <w:proofErr w:type="spellEnd"/>
            <w:r>
              <w:t>.; referred to COW</w:t>
            </w:r>
          </w:p>
        </w:tc>
      </w:tr>
      <w:tr w:rsidR="007709F6" w:rsidTr="007709F6">
        <w:tc>
          <w:tcPr>
            <w:tcW w:w="0" w:type="auto"/>
            <w:shd w:val="clear" w:color="auto" w:fill="auto"/>
            <w:vAlign w:val="center"/>
          </w:tcPr>
          <w:p w:rsidR="00B917AC" w:rsidRDefault="00B917AC" w:rsidP="007709F6">
            <w:pPr>
              <w:snapToGrid w:val="0"/>
              <w:jc w:val="center"/>
            </w:pPr>
            <w:r>
              <w:t>133</w:t>
            </w:r>
          </w:p>
        </w:tc>
        <w:tc>
          <w:tcPr>
            <w:tcW w:w="0" w:type="auto"/>
            <w:shd w:val="clear" w:color="auto" w:fill="auto"/>
          </w:tcPr>
          <w:p w:rsidR="00B917AC" w:rsidRDefault="00B917AC" w:rsidP="00110B14">
            <w:pPr>
              <w:pStyle w:val="TableContents"/>
              <w:snapToGrid w:val="0"/>
              <w:rPr>
                <w:sz w:val="22"/>
                <w:szCs w:val="22"/>
              </w:rPr>
            </w:pPr>
            <w:r>
              <w:rPr>
                <w:sz w:val="22"/>
                <w:szCs w:val="22"/>
              </w:rPr>
              <w:t>Discipline in Public Schools</w:t>
            </w:r>
          </w:p>
        </w:tc>
        <w:tc>
          <w:tcPr>
            <w:tcW w:w="0" w:type="auto"/>
          </w:tcPr>
          <w:p w:rsidR="00B917AC" w:rsidRPr="007709F6" w:rsidRDefault="007709F6" w:rsidP="007709F6">
            <w:pPr>
              <w:pStyle w:val="TableContents"/>
              <w:snapToGrid w:val="0"/>
              <w:rPr>
                <w:rFonts w:asciiTheme="majorHAnsi" w:hAnsiTheme="majorHAnsi"/>
                <w:sz w:val="22"/>
                <w:szCs w:val="22"/>
              </w:rPr>
            </w:pPr>
            <w:r w:rsidRPr="007709F6">
              <w:rPr>
                <w:rFonts w:asciiTheme="majorHAnsi" w:hAnsiTheme="majorHAnsi"/>
                <w:color w:val="000000"/>
                <w:sz w:val="22"/>
                <w:szCs w:val="22"/>
              </w:rPr>
              <w:t xml:space="preserve">Directs the Colorado Commission on Criminal and Juvenile Justice to instruct the Juvenile Justice Task Force to create a working group to study and collect data concerning the use of criminal justice sanctions and specified school discipline strategies in the public </w:t>
            </w:r>
            <w:r w:rsidRPr="007709F6">
              <w:rPr>
                <w:rFonts w:asciiTheme="majorHAnsi" w:hAnsiTheme="majorHAnsi"/>
                <w:color w:val="000000"/>
                <w:sz w:val="22"/>
                <w:szCs w:val="22"/>
              </w:rPr>
              <w:lastRenderedPageBreak/>
              <w:t>schools in the state.</w:t>
            </w:r>
          </w:p>
        </w:tc>
        <w:tc>
          <w:tcPr>
            <w:tcW w:w="0" w:type="auto"/>
            <w:shd w:val="clear" w:color="auto" w:fill="auto"/>
            <w:vAlign w:val="center"/>
          </w:tcPr>
          <w:p w:rsidR="00B917AC" w:rsidRDefault="00B917AC" w:rsidP="007709F6">
            <w:pPr>
              <w:pStyle w:val="TableContents"/>
              <w:snapToGrid w:val="0"/>
              <w:jc w:val="center"/>
              <w:rPr>
                <w:sz w:val="22"/>
                <w:szCs w:val="22"/>
              </w:rPr>
            </w:pPr>
            <w:r>
              <w:rPr>
                <w:sz w:val="22"/>
                <w:szCs w:val="22"/>
              </w:rPr>
              <w:lastRenderedPageBreak/>
              <w:t>Jud</w:t>
            </w:r>
            <w:r w:rsidR="007709F6">
              <w:rPr>
                <w:sz w:val="22"/>
                <w:szCs w:val="22"/>
              </w:rPr>
              <w:t>iciary</w:t>
            </w:r>
          </w:p>
        </w:tc>
        <w:tc>
          <w:tcPr>
            <w:tcW w:w="0" w:type="auto"/>
            <w:shd w:val="clear" w:color="auto" w:fill="auto"/>
            <w:vAlign w:val="center"/>
          </w:tcPr>
          <w:p w:rsidR="00B917AC" w:rsidRPr="007709F6" w:rsidRDefault="007709F6" w:rsidP="007709F6">
            <w:pPr>
              <w:pStyle w:val="TableContents"/>
              <w:snapToGrid w:val="0"/>
              <w:jc w:val="center"/>
              <w:rPr>
                <w:sz w:val="22"/>
                <w:szCs w:val="22"/>
              </w:rPr>
            </w:pPr>
            <w:r>
              <w:rPr>
                <w:sz w:val="22"/>
                <w:szCs w:val="22"/>
              </w:rPr>
              <w:t>Monitor</w:t>
            </w:r>
          </w:p>
        </w:tc>
        <w:tc>
          <w:tcPr>
            <w:tcW w:w="0" w:type="auto"/>
            <w:tcBorders>
              <w:bottom w:val="single" w:sz="4" w:space="0" w:color="000000"/>
            </w:tcBorders>
            <w:shd w:val="clear" w:color="auto" w:fill="auto"/>
          </w:tcPr>
          <w:p w:rsidR="00B917AC" w:rsidRPr="007F7372" w:rsidRDefault="00B917AC" w:rsidP="00110B14">
            <w:pPr>
              <w:snapToGrid w:val="0"/>
              <w:jc w:val="center"/>
            </w:pPr>
          </w:p>
        </w:tc>
      </w:tr>
      <w:tr w:rsidR="00E5395B" w:rsidTr="007709F6">
        <w:tc>
          <w:tcPr>
            <w:tcW w:w="0" w:type="auto"/>
            <w:tcBorders>
              <w:bottom w:val="single" w:sz="4" w:space="0" w:color="000000"/>
            </w:tcBorders>
            <w:shd w:val="clear" w:color="auto" w:fill="auto"/>
            <w:vAlign w:val="center"/>
          </w:tcPr>
          <w:p w:rsidR="00B917AC" w:rsidRDefault="00B917AC" w:rsidP="007709F6">
            <w:pPr>
              <w:snapToGrid w:val="0"/>
              <w:jc w:val="center"/>
            </w:pPr>
            <w:r>
              <w:lastRenderedPageBreak/>
              <w:t>157</w:t>
            </w:r>
          </w:p>
        </w:tc>
        <w:tc>
          <w:tcPr>
            <w:tcW w:w="0" w:type="auto"/>
            <w:tcBorders>
              <w:bottom w:val="single" w:sz="4" w:space="0" w:color="000000"/>
            </w:tcBorders>
            <w:shd w:val="clear" w:color="auto" w:fill="auto"/>
            <w:vAlign w:val="center"/>
          </w:tcPr>
          <w:p w:rsidR="00B917AC" w:rsidRPr="001B2734" w:rsidRDefault="00B917AC" w:rsidP="007709F6">
            <w:pPr>
              <w:pStyle w:val="TableContents"/>
              <w:snapToGrid w:val="0"/>
              <w:jc w:val="center"/>
              <w:rPr>
                <w:sz w:val="22"/>
                <w:szCs w:val="22"/>
              </w:rPr>
            </w:pPr>
            <w:r w:rsidRPr="001B2734">
              <w:rPr>
                <w:sz w:val="22"/>
                <w:szCs w:val="22"/>
              </w:rPr>
              <w:t xml:space="preserve">Modification to School Finance </w:t>
            </w:r>
            <w:r>
              <w:rPr>
                <w:sz w:val="22"/>
                <w:szCs w:val="22"/>
              </w:rPr>
              <w:t>Act</w:t>
            </w:r>
          </w:p>
        </w:tc>
        <w:tc>
          <w:tcPr>
            <w:tcW w:w="0" w:type="auto"/>
          </w:tcPr>
          <w:p w:rsidR="00B917AC" w:rsidRPr="007709F6" w:rsidRDefault="007709F6" w:rsidP="007709F6">
            <w:pPr>
              <w:spacing w:before="60" w:after="60" w:line="240" w:lineRule="atLeast"/>
              <w:ind w:left="30" w:right="300"/>
            </w:pPr>
            <w:r w:rsidRPr="007709F6">
              <w:rPr>
                <w:rFonts w:eastAsia="Times New Roman" w:cs="Times New Roman"/>
                <w:color w:val="000000"/>
              </w:rPr>
              <w:t>The bill makes several changes to the "Public School Finance Act of 1994" (act) and to the funding for the act, including supplemental kindergarten enrollment funding, mid-year adjustments to budget stabilization factor, and effect of refinance with federal moneys or other allocations.</w:t>
            </w:r>
          </w:p>
        </w:tc>
        <w:tc>
          <w:tcPr>
            <w:tcW w:w="0" w:type="auto"/>
            <w:shd w:val="clear" w:color="auto" w:fill="auto"/>
            <w:vAlign w:val="center"/>
          </w:tcPr>
          <w:p w:rsidR="00B917AC" w:rsidRDefault="007709F6" w:rsidP="00E5395B">
            <w:pPr>
              <w:pStyle w:val="TableContents"/>
              <w:snapToGrid w:val="0"/>
              <w:jc w:val="center"/>
              <w:rPr>
                <w:sz w:val="22"/>
                <w:szCs w:val="22"/>
              </w:rPr>
            </w:pPr>
            <w:r>
              <w:rPr>
                <w:sz w:val="22"/>
                <w:szCs w:val="22"/>
              </w:rPr>
              <w:t xml:space="preserve">Senate </w:t>
            </w:r>
            <w:proofErr w:type="spellStart"/>
            <w:r>
              <w:rPr>
                <w:sz w:val="22"/>
                <w:szCs w:val="22"/>
              </w:rPr>
              <w:t>Appropr</w:t>
            </w:r>
            <w:proofErr w:type="spellEnd"/>
            <w:r>
              <w:rPr>
                <w:sz w:val="22"/>
                <w:szCs w:val="22"/>
              </w:rPr>
              <w:t>.</w:t>
            </w:r>
            <w:r w:rsidR="00E5395B">
              <w:rPr>
                <w:sz w:val="22"/>
                <w:szCs w:val="22"/>
              </w:rPr>
              <w:t xml:space="preserve"> &amp;</w:t>
            </w:r>
            <w:r>
              <w:rPr>
                <w:sz w:val="22"/>
                <w:szCs w:val="22"/>
              </w:rPr>
              <w:t xml:space="preserve"> House </w:t>
            </w:r>
            <w:proofErr w:type="spellStart"/>
            <w:r>
              <w:rPr>
                <w:sz w:val="22"/>
                <w:szCs w:val="22"/>
              </w:rPr>
              <w:t>Appropr</w:t>
            </w:r>
            <w:proofErr w:type="spellEnd"/>
            <w:r>
              <w:rPr>
                <w:sz w:val="22"/>
                <w:szCs w:val="22"/>
              </w:rPr>
              <w:t>.</w:t>
            </w:r>
          </w:p>
        </w:tc>
        <w:tc>
          <w:tcPr>
            <w:tcW w:w="0" w:type="auto"/>
            <w:shd w:val="clear" w:color="auto" w:fill="auto"/>
            <w:vAlign w:val="center"/>
          </w:tcPr>
          <w:p w:rsidR="00B917AC" w:rsidRPr="007709F6" w:rsidRDefault="007709F6" w:rsidP="007709F6">
            <w:pPr>
              <w:pStyle w:val="TableContents"/>
              <w:snapToGrid w:val="0"/>
              <w:jc w:val="center"/>
              <w:rPr>
                <w:sz w:val="22"/>
                <w:szCs w:val="22"/>
              </w:rPr>
            </w:pPr>
            <w:r>
              <w:rPr>
                <w:sz w:val="22"/>
                <w:szCs w:val="22"/>
              </w:rPr>
              <w:t>Con</w:t>
            </w:r>
          </w:p>
        </w:tc>
        <w:tc>
          <w:tcPr>
            <w:tcW w:w="0" w:type="auto"/>
            <w:tcBorders>
              <w:bottom w:val="single" w:sz="4" w:space="0" w:color="000000"/>
            </w:tcBorders>
            <w:shd w:val="clear" w:color="auto" w:fill="auto"/>
            <w:vAlign w:val="center"/>
          </w:tcPr>
          <w:p w:rsidR="00B917AC" w:rsidRPr="007709F6" w:rsidRDefault="007709F6" w:rsidP="007709F6">
            <w:pPr>
              <w:snapToGrid w:val="0"/>
              <w:jc w:val="center"/>
            </w:pPr>
            <w:r w:rsidRPr="007709F6">
              <w:t>Passed both Committees, ref. to COW</w:t>
            </w:r>
          </w:p>
        </w:tc>
      </w:tr>
    </w:tbl>
    <w:p w:rsidR="003E06FF" w:rsidRDefault="003E06FF" w:rsidP="003E06FF"/>
    <w:p w:rsidR="009937FB" w:rsidRDefault="009937FB" w:rsidP="003E06FF"/>
    <w:tbl>
      <w:tblPr>
        <w:tblW w:w="0" w:type="auto"/>
        <w:tblCellMar>
          <w:left w:w="29" w:type="dxa"/>
          <w:right w:w="29" w:type="dxa"/>
        </w:tblCellMar>
        <w:tblLook w:val="0000" w:firstRow="0" w:lastRow="0" w:firstColumn="0" w:lastColumn="0" w:noHBand="0" w:noVBand="0"/>
      </w:tblPr>
      <w:tblGrid>
        <w:gridCol w:w="762"/>
        <w:gridCol w:w="1646"/>
        <w:gridCol w:w="5102"/>
        <w:gridCol w:w="1897"/>
        <w:gridCol w:w="989"/>
        <w:gridCol w:w="2622"/>
      </w:tblGrid>
      <w:tr w:rsidR="00A560D7" w:rsidRPr="00796D0B" w:rsidTr="00996B51">
        <w:trPr>
          <w:tblHeader/>
        </w:trPr>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rPr>
                <w:b/>
              </w:rPr>
            </w:pPr>
            <w:r w:rsidRPr="00796D0B">
              <w:rPr>
                <w:b/>
              </w:rPr>
              <w:t>House Bill #</w:t>
            </w:r>
          </w:p>
          <w:p w:rsidR="00E5395B" w:rsidRPr="00796D0B" w:rsidRDefault="00E5395B" w:rsidP="00E5395B">
            <w:pPr>
              <w:snapToGrid w:val="0"/>
              <w:jc w:val="center"/>
              <w:rPr>
                <w:b/>
              </w:rPr>
            </w:pPr>
            <w:r w:rsidRPr="00796D0B">
              <w:rPr>
                <w:b/>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snapToGrid w:val="0"/>
              <w:jc w:val="center"/>
              <w:rPr>
                <w:b/>
              </w:rPr>
            </w:pPr>
            <w:r w:rsidRPr="00796D0B">
              <w:rPr>
                <w:b/>
              </w:rPr>
              <w:t>Title</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E5395B" w:rsidP="00E5395B">
            <w:pPr>
              <w:snapToGrid w:val="0"/>
              <w:jc w:val="center"/>
              <w:rPr>
                <w:b/>
              </w:rPr>
            </w:pPr>
            <w:r w:rsidRPr="00796D0B">
              <w:rPr>
                <w:b/>
              </w:rPr>
              <w:t>Summary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snapToGrid w:val="0"/>
              <w:jc w:val="center"/>
              <w:rPr>
                <w:b/>
              </w:rPr>
            </w:pPr>
            <w:r w:rsidRPr="00796D0B">
              <w:rPr>
                <w:b/>
              </w:rPr>
              <w:t>House Committee(s)</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rPr>
                <w:b/>
              </w:rPr>
            </w:pPr>
            <w:r w:rsidRPr="00796D0B">
              <w:rPr>
                <w:b/>
              </w:rPr>
              <w:t>CO PTA position</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E5395B" w:rsidP="00E5395B">
            <w:pPr>
              <w:snapToGrid w:val="0"/>
              <w:jc w:val="center"/>
              <w:rPr>
                <w:b/>
              </w:rPr>
            </w:pPr>
            <w:r w:rsidRPr="00796D0B">
              <w:rPr>
                <w:b/>
              </w:rPr>
              <w:t>Status</w:t>
            </w:r>
          </w:p>
        </w:tc>
      </w:tr>
      <w:tr w:rsidR="00D507F1" w:rsidRPr="00796D0B" w:rsidTr="00E5395B">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1014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Child Care Contribution Income Tax Credit</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color w:val="000000"/>
                <w:sz w:val="22"/>
                <w:szCs w:val="22"/>
              </w:rPr>
              <w:t>Gives a child care credit for quality child care.  Supports access to early child education.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 xml:space="preserve">Finance, </w:t>
            </w:r>
            <w:proofErr w:type="spellStart"/>
            <w:r w:rsidRPr="00796D0B">
              <w:rPr>
                <w:rFonts w:asciiTheme="majorHAnsi" w:hAnsiTheme="majorHAnsi"/>
                <w:sz w:val="22"/>
                <w:szCs w:val="22"/>
              </w:rPr>
              <w:t>Appropr</w:t>
            </w:r>
            <w:proofErr w:type="spellEnd"/>
            <w:r w:rsidRPr="00796D0B">
              <w:rPr>
                <w:rFonts w:asciiTheme="majorHAnsi" w:hAnsiTheme="majorHAnsi"/>
                <w:sz w:val="22"/>
                <w:szCs w:val="22"/>
              </w:rPr>
              <w:t>.</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M</w:t>
            </w:r>
            <w:r w:rsidR="00E86AA8" w:rsidRPr="00796D0B">
              <w:rPr>
                <w:rFonts w:asciiTheme="majorHAnsi" w:hAnsiTheme="majorHAnsi"/>
                <w:sz w:val="22"/>
                <w:szCs w:val="22"/>
              </w:rPr>
              <w:t>onitor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snapToGrid w:val="0"/>
              <w:jc w:val="center"/>
            </w:pPr>
            <w:r w:rsidRPr="00796D0B">
              <w:t>2/16 passed Finance (11-2), ref.  to Appropriations</w:t>
            </w:r>
          </w:p>
        </w:tc>
      </w:tr>
      <w:tr w:rsidR="00D507F1" w:rsidRPr="00796D0B" w:rsidTr="00E5395B">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1048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Income Tax Credits For Nonpublic Ed</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E86AA8" w:rsidP="00E86AA8">
            <w:pPr>
              <w:pStyle w:val="TableContents"/>
              <w:snapToGrid w:val="0"/>
              <w:rPr>
                <w:rFonts w:asciiTheme="majorHAnsi" w:hAnsiTheme="majorHAnsi"/>
                <w:sz w:val="22"/>
                <w:szCs w:val="22"/>
              </w:rPr>
            </w:pPr>
            <w:r w:rsidRPr="00796D0B">
              <w:rPr>
                <w:rFonts w:asciiTheme="majorHAnsi" w:hAnsiTheme="majorHAnsi"/>
                <w:sz w:val="22"/>
                <w:szCs w:val="22"/>
              </w:rPr>
              <w:t xml:space="preserve">Reduces funding </w:t>
            </w:r>
            <w:r w:rsidRPr="00796D0B">
              <w:rPr>
                <w:rFonts w:asciiTheme="majorHAnsi" w:hAnsiTheme="majorHAnsi"/>
                <w:color w:val="000000"/>
                <w:sz w:val="22"/>
                <w:szCs w:val="22"/>
              </w:rPr>
              <w:t xml:space="preserve">to general public education by giving tax credits to people who want to send kids to private schools.  CO PTA is opposed because it does not meet PTA standards for public financing of schools.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Ed</w:t>
            </w:r>
            <w:r w:rsidR="00E86AA8" w:rsidRPr="00796D0B">
              <w:rPr>
                <w:rFonts w:asciiTheme="majorHAnsi" w:hAnsiTheme="majorHAnsi"/>
                <w:sz w:val="22"/>
                <w:szCs w:val="22"/>
              </w:rPr>
              <w:t>, Finance</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86AA8" w:rsidP="00E5395B">
            <w:pPr>
              <w:pStyle w:val="TableContents"/>
              <w:snapToGrid w:val="0"/>
              <w:jc w:val="center"/>
              <w:rPr>
                <w:rFonts w:asciiTheme="majorHAnsi" w:hAnsiTheme="majorHAnsi"/>
                <w:sz w:val="22"/>
                <w:szCs w:val="22"/>
              </w:rPr>
            </w:pPr>
            <w:r w:rsidRPr="00796D0B">
              <w:rPr>
                <w:rFonts w:asciiTheme="majorHAnsi" w:hAnsiTheme="majorHAnsi"/>
                <w:sz w:val="22"/>
                <w:szCs w:val="22"/>
              </w:rPr>
              <w:t>Con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86AA8" w:rsidP="00E86AA8">
            <w:pPr>
              <w:snapToGrid w:val="0"/>
              <w:jc w:val="center"/>
            </w:pPr>
            <w:r w:rsidRPr="00796D0B">
              <w:t xml:space="preserve">2/7 passed Ed, ref. </w:t>
            </w:r>
            <w:r w:rsidR="00E5395B" w:rsidRPr="00796D0B">
              <w:t>to Finance</w:t>
            </w:r>
          </w:p>
        </w:tc>
      </w:tr>
      <w:tr w:rsidR="00D507F1"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1053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Incarceration for Truancy and Contempt</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996B51" w:rsidP="00996B51">
            <w:pPr>
              <w:pStyle w:val="TableContents"/>
              <w:snapToGrid w:val="0"/>
              <w:rPr>
                <w:rFonts w:asciiTheme="majorHAnsi" w:hAnsiTheme="majorHAnsi"/>
                <w:sz w:val="22"/>
                <w:szCs w:val="22"/>
              </w:rPr>
            </w:pPr>
            <w:r w:rsidRPr="00796D0B">
              <w:rPr>
                <w:rFonts w:asciiTheme="majorHAnsi" w:hAnsiTheme="majorHAnsi"/>
                <w:color w:val="000000"/>
                <w:sz w:val="22"/>
                <w:szCs w:val="22"/>
              </w:rPr>
              <w:t>Removes the requirement for incarcerating parents when kids are truant.  Also leaves discretion to school districts to decide whether to take the child to court.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996B51">
            <w:pPr>
              <w:pStyle w:val="TableContents"/>
              <w:snapToGrid w:val="0"/>
              <w:jc w:val="center"/>
              <w:rPr>
                <w:rFonts w:asciiTheme="majorHAnsi" w:hAnsiTheme="majorHAnsi"/>
                <w:sz w:val="22"/>
                <w:szCs w:val="22"/>
              </w:rPr>
            </w:pPr>
            <w:r w:rsidRPr="00796D0B">
              <w:rPr>
                <w:rFonts w:asciiTheme="majorHAnsi" w:hAnsiTheme="majorHAnsi"/>
                <w:sz w:val="22"/>
                <w:szCs w:val="22"/>
              </w:rPr>
              <w:t>Ed</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996B51" w:rsidP="00E5395B">
            <w:pPr>
              <w:pStyle w:val="TableContents"/>
              <w:snapToGrid w:val="0"/>
              <w:jc w:val="center"/>
              <w:rPr>
                <w:rFonts w:asciiTheme="majorHAnsi" w:hAnsiTheme="majorHAnsi"/>
                <w:kern w:val="22"/>
                <w:sz w:val="22"/>
                <w:szCs w:val="22"/>
              </w:rPr>
            </w:pPr>
            <w:r w:rsidRPr="00796D0B">
              <w:rPr>
                <w:rFonts w:asciiTheme="majorHAnsi" w:hAnsiTheme="majorHAnsi"/>
                <w:kern w:val="22"/>
                <w:sz w:val="22"/>
                <w:szCs w:val="22"/>
              </w:rPr>
              <w:t>Pro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996B51">
            <w:pPr>
              <w:snapToGrid w:val="0"/>
              <w:jc w:val="center"/>
            </w:pPr>
            <w:r w:rsidRPr="00796D0B">
              <w:t xml:space="preserve">Passed </w:t>
            </w:r>
            <w:r w:rsidR="00996B51" w:rsidRPr="00796D0B">
              <w:t>Ed, ref. to COW</w:t>
            </w:r>
          </w:p>
        </w:tc>
      </w:tr>
      <w:tr w:rsidR="00D507F1" w:rsidRPr="00796D0B" w:rsidTr="00E5395B">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1055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Facilities for Charter Schools</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996B51" w:rsidP="00E5395B">
            <w:pPr>
              <w:pStyle w:val="TableContents"/>
              <w:snapToGrid w:val="0"/>
              <w:rPr>
                <w:rFonts w:asciiTheme="majorHAnsi" w:hAnsiTheme="majorHAnsi"/>
                <w:sz w:val="22"/>
                <w:szCs w:val="22"/>
              </w:rPr>
            </w:pPr>
            <w:r w:rsidRPr="00796D0B">
              <w:rPr>
                <w:rFonts w:asciiTheme="majorHAnsi" w:hAnsiTheme="majorHAnsi"/>
                <w:color w:val="000000"/>
                <w:sz w:val="22"/>
                <w:szCs w:val="22"/>
              </w:rPr>
              <w:t xml:space="preserve">Allows charter schools to request and be granted the use of any otherwise unused district building.  The district would get out of using the building and gradually reduce costs, but the district won't be able to sell the building if a charter wants to use it.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Ed</w:t>
            </w:r>
            <w:r w:rsidR="00996B51" w:rsidRPr="00796D0B">
              <w:rPr>
                <w:rFonts w:asciiTheme="majorHAnsi" w:hAnsiTheme="majorHAnsi"/>
                <w:sz w:val="22"/>
                <w:szCs w:val="22"/>
              </w:rPr>
              <w:t>, Judiciary</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996B51" w:rsidP="00E5395B">
            <w:pPr>
              <w:pStyle w:val="TableContents"/>
              <w:snapToGrid w:val="0"/>
              <w:jc w:val="center"/>
              <w:rPr>
                <w:rFonts w:asciiTheme="majorHAnsi" w:hAnsiTheme="majorHAnsi"/>
                <w:sz w:val="22"/>
                <w:szCs w:val="22"/>
              </w:rPr>
            </w:pPr>
            <w:r w:rsidRPr="00796D0B">
              <w:rPr>
                <w:rFonts w:asciiTheme="majorHAnsi" w:hAnsiTheme="majorHAnsi"/>
                <w:sz w:val="22"/>
                <w:szCs w:val="22"/>
              </w:rPr>
              <w:t>Con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996B51" w:rsidP="00996B51">
            <w:pPr>
              <w:snapToGrid w:val="0"/>
              <w:jc w:val="center"/>
            </w:pPr>
            <w:r w:rsidRPr="00796D0B">
              <w:t xml:space="preserve">2/2 </w:t>
            </w:r>
            <w:r w:rsidR="00E5395B" w:rsidRPr="00796D0B">
              <w:t xml:space="preserve">Passed </w:t>
            </w:r>
            <w:r w:rsidRPr="00796D0B">
              <w:t>Ed., ref. to Judiciary</w:t>
            </w:r>
          </w:p>
        </w:tc>
      </w:tr>
      <w:tr w:rsidR="00A560D7"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1069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 xml:space="preserve">Physical Activity Expectation in </w:t>
            </w:r>
            <w:r w:rsidRPr="00796D0B">
              <w:rPr>
                <w:rFonts w:asciiTheme="majorHAnsi" w:hAnsiTheme="majorHAnsi"/>
                <w:sz w:val="22"/>
                <w:szCs w:val="22"/>
              </w:rPr>
              <w:lastRenderedPageBreak/>
              <w:t>Schools</w:t>
            </w:r>
          </w:p>
        </w:tc>
        <w:tc>
          <w:tcPr>
            <w:tcW w:w="0" w:type="auto"/>
            <w:tcBorders>
              <w:top w:val="single" w:sz="4" w:space="0" w:color="000000"/>
              <w:left w:val="single" w:sz="4" w:space="0" w:color="000000"/>
              <w:bottom w:val="single" w:sz="4" w:space="0" w:color="000000"/>
              <w:right w:val="single" w:sz="4" w:space="0" w:color="000000"/>
            </w:tcBorders>
            <w:vAlign w:val="center"/>
          </w:tcPr>
          <w:p w:rsidR="00996B51" w:rsidRPr="00796D0B" w:rsidRDefault="00996B51" w:rsidP="00996B51">
            <w:r w:rsidRPr="00796D0B">
              <w:lastRenderedPageBreak/>
              <w:t>S</w:t>
            </w:r>
            <w:r w:rsidRPr="00796D0B">
              <w:rPr>
                <w:color w:val="000000"/>
              </w:rPr>
              <w:t xml:space="preserve">upports efforts to provide adequate time and opportunity for physical fitness in all schools and </w:t>
            </w:r>
            <w:r w:rsidRPr="00796D0B">
              <w:rPr>
                <w:color w:val="000000"/>
              </w:rPr>
              <w:lastRenderedPageBreak/>
              <w:t>recess in all elementary schools.  This bill ensures that no school can decrease the current amount of time spent in areas that include physical activity, mandates that schools meet a minimum of 150 minutes active time per week, stipulates that recess cannot replace physical education, and gives parents information on the qualifications of the supervising individual while children are engaged in physical activity.  2/15/11 passed House (39-26), 3/2/11 passed Senate Committee on Education (6-2), hearing before the Senate Committee of the Whole 3/8/11.</w:t>
            </w:r>
          </w:p>
          <w:p w:rsidR="00E5395B" w:rsidRPr="00796D0B" w:rsidRDefault="00E5395B" w:rsidP="00E5395B">
            <w:pPr>
              <w:pStyle w:val="TableContents"/>
              <w:snapToGrid w:val="0"/>
              <w:rPr>
                <w:rFonts w:asciiTheme="majorHAnsi" w:hAnsiTheme="majorHAns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996B51">
            <w:pPr>
              <w:pStyle w:val="TableContents"/>
              <w:snapToGrid w:val="0"/>
              <w:jc w:val="center"/>
              <w:rPr>
                <w:rFonts w:asciiTheme="majorHAnsi" w:hAnsiTheme="majorHAnsi"/>
                <w:sz w:val="22"/>
                <w:szCs w:val="22"/>
              </w:rPr>
            </w:pPr>
            <w:r w:rsidRPr="00796D0B">
              <w:rPr>
                <w:rFonts w:asciiTheme="majorHAnsi" w:hAnsiTheme="majorHAnsi"/>
                <w:sz w:val="22"/>
                <w:szCs w:val="22"/>
              </w:rPr>
              <w:lastRenderedPageBreak/>
              <w:t>Ed</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996B51" w:rsidP="00E5395B">
            <w:pPr>
              <w:pStyle w:val="TableContents"/>
              <w:snapToGrid w:val="0"/>
              <w:jc w:val="center"/>
              <w:rPr>
                <w:rFonts w:asciiTheme="majorHAnsi" w:hAnsiTheme="majorHAnsi"/>
                <w:sz w:val="22"/>
                <w:szCs w:val="22"/>
              </w:rPr>
            </w:pPr>
            <w:r w:rsidRPr="00796D0B">
              <w:rPr>
                <w:rFonts w:asciiTheme="majorHAnsi" w:hAnsiTheme="majorHAnsi"/>
                <w:sz w:val="22"/>
                <w:szCs w:val="22"/>
              </w:rPr>
              <w:t>Pro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996B51" w:rsidP="00E5395B">
            <w:pPr>
              <w:snapToGrid w:val="0"/>
              <w:jc w:val="center"/>
            </w:pPr>
            <w:r w:rsidRPr="00796D0B">
              <w:t>Passed House</w:t>
            </w:r>
          </w:p>
        </w:tc>
      </w:tr>
      <w:tr w:rsidR="00A560D7"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lastRenderedPageBreak/>
              <w:t>1077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Education of Gifted Children</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996B51" w:rsidP="00E5395B">
            <w:pPr>
              <w:pStyle w:val="TableContents"/>
              <w:snapToGrid w:val="0"/>
              <w:rPr>
                <w:rFonts w:asciiTheme="majorHAnsi" w:hAnsiTheme="majorHAnsi"/>
                <w:sz w:val="22"/>
                <w:szCs w:val="22"/>
              </w:rPr>
            </w:pPr>
            <w:r w:rsidRPr="00796D0B">
              <w:rPr>
                <w:rFonts w:asciiTheme="majorHAnsi" w:hAnsiTheme="majorHAnsi"/>
                <w:sz w:val="22"/>
                <w:szCs w:val="22"/>
              </w:rPr>
              <w:t>S</w:t>
            </w:r>
            <w:r w:rsidRPr="00796D0B">
              <w:rPr>
                <w:rFonts w:asciiTheme="majorHAnsi" w:hAnsiTheme="majorHAnsi"/>
                <w:color w:val="000000"/>
                <w:sz w:val="22"/>
                <w:szCs w:val="22"/>
              </w:rPr>
              <w:t>eparates gifted children reporting requirements from special education reporting requirements.  Passed House and Senate.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996B51" w:rsidP="00E5395B">
            <w:pPr>
              <w:pStyle w:val="TableContents"/>
              <w:snapToGrid w:val="0"/>
              <w:jc w:val="center"/>
              <w:rPr>
                <w:rFonts w:asciiTheme="majorHAnsi" w:hAnsiTheme="majorHAnsi"/>
                <w:sz w:val="22"/>
                <w:szCs w:val="22"/>
              </w:rPr>
            </w:pPr>
            <w:r w:rsidRPr="00796D0B">
              <w:rPr>
                <w:rFonts w:asciiTheme="majorHAnsi" w:hAnsiTheme="majorHAnsi"/>
                <w:sz w:val="22"/>
                <w:szCs w:val="22"/>
              </w:rPr>
              <w:t xml:space="preserve">House </w:t>
            </w:r>
            <w:r w:rsidR="00E5395B" w:rsidRPr="00796D0B">
              <w:rPr>
                <w:rFonts w:asciiTheme="majorHAnsi" w:hAnsiTheme="majorHAnsi"/>
                <w:sz w:val="22"/>
                <w:szCs w:val="22"/>
              </w:rPr>
              <w:t>Ed</w:t>
            </w:r>
            <w:r w:rsidRPr="00796D0B">
              <w:rPr>
                <w:rFonts w:asciiTheme="majorHAnsi" w:hAnsiTheme="majorHAnsi"/>
                <w:sz w:val="22"/>
                <w:szCs w:val="22"/>
              </w:rPr>
              <w:t>, Senate Ed</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996B51" w:rsidP="00996B51">
            <w:pPr>
              <w:pStyle w:val="TableContents"/>
              <w:snapToGrid w:val="0"/>
              <w:jc w:val="center"/>
              <w:rPr>
                <w:rFonts w:asciiTheme="majorHAnsi" w:hAnsiTheme="majorHAnsi"/>
                <w:sz w:val="22"/>
                <w:szCs w:val="22"/>
              </w:rPr>
            </w:pPr>
            <w:r w:rsidRPr="00796D0B">
              <w:rPr>
                <w:rFonts w:asciiTheme="majorHAnsi" w:hAnsiTheme="majorHAnsi"/>
                <w:sz w:val="22"/>
                <w:szCs w:val="22"/>
              </w:rPr>
              <w:t>Pro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E5395B" w:rsidP="00E5395B">
            <w:pPr>
              <w:shd w:val="clear" w:color="auto" w:fill="FFFFFF"/>
              <w:snapToGrid w:val="0"/>
              <w:jc w:val="center"/>
            </w:pPr>
            <w:r w:rsidRPr="00796D0B">
              <w:t>Passed House (64-0)</w:t>
            </w:r>
          </w:p>
          <w:p w:rsidR="00E5395B" w:rsidRPr="00796D0B" w:rsidRDefault="00E5395B" w:rsidP="00E5395B">
            <w:pPr>
              <w:snapToGrid w:val="0"/>
              <w:jc w:val="center"/>
            </w:pPr>
            <w:r w:rsidRPr="00796D0B">
              <w:t>Passed Senate (35-0)</w:t>
            </w:r>
          </w:p>
        </w:tc>
      </w:tr>
      <w:tr w:rsidR="00A560D7"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1089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Charter Schools Grant Applications</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A560D7" w:rsidP="00E5395B">
            <w:pPr>
              <w:pStyle w:val="TableContents"/>
              <w:snapToGrid w:val="0"/>
              <w:rPr>
                <w:rFonts w:asciiTheme="majorHAnsi" w:hAnsiTheme="majorHAnsi"/>
                <w:sz w:val="22"/>
                <w:szCs w:val="22"/>
              </w:rPr>
            </w:pPr>
            <w:r w:rsidRPr="00796D0B">
              <w:rPr>
                <w:rFonts w:asciiTheme="majorHAnsi" w:hAnsiTheme="majorHAnsi"/>
                <w:color w:val="000000"/>
                <w:sz w:val="22"/>
                <w:szCs w:val="22"/>
              </w:rPr>
              <w:t xml:space="preserve">Allows charter schools to go directly to the federal government for grants without permission from school boards.  The ramifications for special education could be negative.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H</w:t>
            </w:r>
            <w:r w:rsidR="00A560D7" w:rsidRPr="00796D0B">
              <w:rPr>
                <w:rFonts w:asciiTheme="majorHAnsi" w:hAnsiTheme="majorHAnsi"/>
                <w:sz w:val="22"/>
                <w:szCs w:val="22"/>
              </w:rPr>
              <w:t>ouse</w:t>
            </w:r>
            <w:r w:rsidRPr="00796D0B">
              <w:rPr>
                <w:rFonts w:asciiTheme="majorHAnsi" w:hAnsiTheme="majorHAnsi"/>
                <w:sz w:val="22"/>
                <w:szCs w:val="22"/>
              </w:rPr>
              <w:t xml:space="preserve"> Ed</w:t>
            </w:r>
            <w:r w:rsidR="00A560D7" w:rsidRPr="00796D0B">
              <w:rPr>
                <w:rFonts w:asciiTheme="majorHAnsi" w:hAnsiTheme="majorHAnsi"/>
                <w:sz w:val="22"/>
                <w:szCs w:val="22"/>
              </w:rPr>
              <w:t>; Senate State, Veterans, &amp; Military Affairs</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A560D7" w:rsidP="00A560D7">
            <w:pPr>
              <w:pStyle w:val="TableContents"/>
              <w:snapToGrid w:val="0"/>
              <w:jc w:val="center"/>
              <w:rPr>
                <w:rFonts w:asciiTheme="majorHAnsi" w:hAnsiTheme="majorHAnsi"/>
                <w:sz w:val="22"/>
                <w:szCs w:val="22"/>
              </w:rPr>
            </w:pPr>
            <w:r w:rsidRPr="00796D0B">
              <w:rPr>
                <w:rFonts w:asciiTheme="majorHAnsi" w:hAnsiTheme="majorHAnsi"/>
                <w:sz w:val="22"/>
                <w:szCs w:val="22"/>
              </w:rPr>
              <w:t>Con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E5395B" w:rsidP="00E5395B">
            <w:pPr>
              <w:snapToGrid w:val="0"/>
              <w:jc w:val="center"/>
            </w:pPr>
            <w:r w:rsidRPr="00796D0B">
              <w:t>Passed House (49-16)</w:t>
            </w:r>
          </w:p>
          <w:p w:rsidR="00E5395B" w:rsidRPr="00796D0B" w:rsidRDefault="00E5395B" w:rsidP="00E5395B">
            <w:pPr>
              <w:snapToGrid w:val="0"/>
              <w:jc w:val="center"/>
              <w:rPr>
                <w:shd w:val="clear" w:color="auto" w:fill="FFFFFF"/>
              </w:rPr>
            </w:pPr>
            <w:r w:rsidRPr="00796D0B">
              <w:rPr>
                <w:shd w:val="clear" w:color="auto" w:fill="FFFFFF"/>
              </w:rPr>
              <w:t>Passed Senate Committee</w:t>
            </w:r>
          </w:p>
          <w:p w:rsidR="00E5395B" w:rsidRPr="00796D0B" w:rsidRDefault="00E5395B" w:rsidP="00E5395B">
            <w:pPr>
              <w:snapToGrid w:val="0"/>
              <w:jc w:val="center"/>
            </w:pPr>
            <w:r w:rsidRPr="00796D0B">
              <w:rPr>
                <w:shd w:val="clear" w:color="auto" w:fill="FFFFFF"/>
              </w:rPr>
              <w:t>(3-0-2)</w:t>
            </w:r>
          </w:p>
        </w:tc>
      </w:tr>
      <w:tr w:rsidR="00A560D7"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1121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Bar Felons from School Employment</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A560D7" w:rsidP="00A560D7">
            <w:pPr>
              <w:pStyle w:val="TableContents"/>
              <w:snapToGrid w:val="0"/>
              <w:rPr>
                <w:rFonts w:asciiTheme="majorHAnsi" w:hAnsiTheme="majorHAnsi"/>
                <w:sz w:val="22"/>
                <w:szCs w:val="22"/>
              </w:rPr>
            </w:pPr>
            <w:r w:rsidRPr="00796D0B">
              <w:rPr>
                <w:rFonts w:asciiTheme="majorHAnsi" w:hAnsiTheme="majorHAnsi"/>
                <w:color w:val="000000"/>
                <w:sz w:val="22"/>
                <w:szCs w:val="22"/>
              </w:rPr>
              <w:t xml:space="preserve">Enacts the "Felon-Free Schools Act of 2011." A school district, a charter school, or an institute charter school is prohibited from employing as a </w:t>
            </w:r>
            <w:proofErr w:type="spellStart"/>
            <w:r w:rsidRPr="00796D0B">
              <w:rPr>
                <w:rFonts w:asciiTheme="majorHAnsi" w:hAnsiTheme="majorHAnsi"/>
                <w:color w:val="000000"/>
                <w:sz w:val="22"/>
                <w:szCs w:val="22"/>
              </w:rPr>
              <w:t>nonlicensed</w:t>
            </w:r>
            <w:proofErr w:type="spellEnd"/>
            <w:r w:rsidRPr="00796D0B">
              <w:rPr>
                <w:rFonts w:asciiTheme="majorHAnsi" w:hAnsiTheme="majorHAnsi"/>
                <w:color w:val="000000"/>
                <w:sz w:val="22"/>
                <w:szCs w:val="22"/>
              </w:rPr>
              <w:t xml:space="preserve"> employee a person who has a conviction for certain enumerated criminal offenses, although it does allow felons convicted of drug abuse to work in positions with no student contact.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Ed</w:t>
            </w:r>
            <w:r w:rsidR="00A560D7" w:rsidRPr="00796D0B">
              <w:rPr>
                <w:rFonts w:asciiTheme="majorHAnsi" w:hAnsiTheme="majorHAnsi"/>
                <w:sz w:val="22"/>
                <w:szCs w:val="22"/>
              </w:rPr>
              <w:t>, Appropriations</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A560D7" w:rsidP="00E5395B">
            <w:pPr>
              <w:pStyle w:val="TableContents"/>
              <w:snapToGrid w:val="0"/>
              <w:jc w:val="center"/>
              <w:rPr>
                <w:rFonts w:asciiTheme="majorHAnsi" w:hAnsiTheme="majorHAnsi"/>
                <w:sz w:val="22"/>
                <w:szCs w:val="22"/>
              </w:rPr>
            </w:pPr>
            <w:r w:rsidRPr="00796D0B">
              <w:rPr>
                <w:rFonts w:asciiTheme="majorHAnsi" w:hAnsiTheme="majorHAnsi"/>
                <w:sz w:val="22"/>
                <w:szCs w:val="22"/>
              </w:rPr>
              <w:t>Con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E5395B" w:rsidP="00E5395B">
            <w:pPr>
              <w:snapToGrid w:val="0"/>
              <w:jc w:val="center"/>
            </w:pPr>
            <w:r w:rsidRPr="00796D0B">
              <w:t>Passed House Ed (12-01) Referred to Appropriations</w:t>
            </w:r>
          </w:p>
        </w:tc>
      </w:tr>
      <w:tr w:rsidR="00A560D7"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1126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Improving Parent Involvement in Schools</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A560D7" w:rsidP="00E5395B">
            <w:pPr>
              <w:pStyle w:val="TableContents"/>
              <w:snapToGrid w:val="0"/>
              <w:rPr>
                <w:rFonts w:asciiTheme="majorHAnsi" w:hAnsiTheme="majorHAnsi"/>
                <w:sz w:val="22"/>
                <w:szCs w:val="22"/>
              </w:rPr>
            </w:pPr>
            <w:r w:rsidRPr="00796D0B">
              <w:rPr>
                <w:rFonts w:asciiTheme="majorHAnsi" w:hAnsiTheme="majorHAnsi"/>
                <w:color w:val="000000"/>
                <w:sz w:val="22"/>
                <w:szCs w:val="22"/>
              </w:rPr>
              <w:t>The bill requires each school district board of education (district board) to adopt a parent involvement policy that will apply to each of the public schools of the school district.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H</w:t>
            </w:r>
            <w:r w:rsidR="00A560D7" w:rsidRPr="00796D0B">
              <w:rPr>
                <w:rFonts w:asciiTheme="majorHAnsi" w:hAnsiTheme="majorHAnsi"/>
                <w:sz w:val="22"/>
                <w:szCs w:val="22"/>
              </w:rPr>
              <w:t>ouse</w:t>
            </w:r>
            <w:r w:rsidRPr="00796D0B">
              <w:rPr>
                <w:rFonts w:asciiTheme="majorHAnsi" w:hAnsiTheme="majorHAnsi"/>
                <w:sz w:val="22"/>
                <w:szCs w:val="22"/>
              </w:rPr>
              <w:t xml:space="preserve"> Ed</w:t>
            </w:r>
            <w:r w:rsidR="00A560D7" w:rsidRPr="00796D0B">
              <w:rPr>
                <w:rFonts w:asciiTheme="majorHAnsi" w:hAnsiTheme="majorHAnsi"/>
                <w:sz w:val="22"/>
                <w:szCs w:val="22"/>
              </w:rPr>
              <w:t>, Senate Ed</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A560D7" w:rsidP="00E5395B">
            <w:pPr>
              <w:pStyle w:val="TableContents"/>
              <w:snapToGrid w:val="0"/>
              <w:jc w:val="center"/>
              <w:rPr>
                <w:rFonts w:asciiTheme="majorHAnsi" w:hAnsiTheme="majorHAnsi"/>
                <w:sz w:val="22"/>
                <w:szCs w:val="22"/>
              </w:rPr>
            </w:pPr>
            <w:r w:rsidRPr="00796D0B">
              <w:rPr>
                <w:rFonts w:asciiTheme="majorHAnsi" w:hAnsiTheme="majorHAnsi"/>
                <w:sz w:val="22"/>
                <w:szCs w:val="22"/>
              </w:rPr>
              <w:t>Monitor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E5395B" w:rsidP="00A560D7">
            <w:pPr>
              <w:snapToGrid w:val="0"/>
              <w:jc w:val="center"/>
            </w:pPr>
            <w:r w:rsidRPr="00796D0B">
              <w:t>Passed House (48 – 17)</w:t>
            </w:r>
            <w:r w:rsidR="00A560D7" w:rsidRPr="00796D0B">
              <w:t>, assigned to Senate Ed</w:t>
            </w:r>
          </w:p>
        </w:tc>
      </w:tr>
      <w:tr w:rsidR="00A560D7"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1145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 xml:space="preserve">Availability Background </w:t>
            </w:r>
            <w:r w:rsidRPr="00796D0B">
              <w:rPr>
                <w:rFonts w:asciiTheme="majorHAnsi" w:hAnsiTheme="majorHAnsi"/>
                <w:sz w:val="22"/>
                <w:szCs w:val="22"/>
              </w:rPr>
              <w:lastRenderedPageBreak/>
              <w:t>Check Child Care</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D507F1" w:rsidP="00E5395B">
            <w:pPr>
              <w:pStyle w:val="TableContents"/>
              <w:snapToGrid w:val="0"/>
              <w:rPr>
                <w:rFonts w:asciiTheme="majorHAnsi" w:hAnsiTheme="majorHAnsi"/>
                <w:sz w:val="22"/>
                <w:szCs w:val="22"/>
              </w:rPr>
            </w:pPr>
            <w:r w:rsidRPr="00796D0B">
              <w:rPr>
                <w:rFonts w:asciiTheme="majorHAnsi" w:hAnsiTheme="majorHAnsi"/>
                <w:color w:val="000000"/>
                <w:sz w:val="22"/>
                <w:szCs w:val="22"/>
              </w:rPr>
              <w:lastRenderedPageBreak/>
              <w:t xml:space="preserve">Would change the requirements for background checks for any licensed facility, agency, or licensee to </w:t>
            </w:r>
            <w:r w:rsidRPr="00796D0B">
              <w:rPr>
                <w:rFonts w:asciiTheme="majorHAnsi" w:hAnsiTheme="majorHAnsi"/>
                <w:color w:val="000000"/>
                <w:sz w:val="22"/>
                <w:szCs w:val="22"/>
              </w:rPr>
              <w:lastRenderedPageBreak/>
              <w:t xml:space="preserve">include Colorado Bureau of Investigation and FBI checks for all potential employees, regardless of the length of time a potential employee has resided in Colorado.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lastRenderedPageBreak/>
              <w:t>Ed</w:t>
            </w:r>
            <w:r w:rsidR="00D507F1" w:rsidRPr="00796D0B">
              <w:rPr>
                <w:rFonts w:asciiTheme="majorHAnsi" w:hAnsiTheme="majorHAnsi"/>
                <w:sz w:val="22"/>
                <w:szCs w:val="22"/>
              </w:rPr>
              <w:t>, Appropriations</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D507F1" w:rsidP="00E5395B">
            <w:pPr>
              <w:pStyle w:val="TableContents"/>
              <w:snapToGrid w:val="0"/>
              <w:jc w:val="center"/>
              <w:rPr>
                <w:rFonts w:asciiTheme="majorHAnsi" w:hAnsiTheme="majorHAnsi"/>
                <w:sz w:val="22"/>
                <w:szCs w:val="22"/>
              </w:rPr>
            </w:pPr>
            <w:r w:rsidRPr="00796D0B">
              <w:rPr>
                <w:rFonts w:asciiTheme="majorHAnsi" w:hAnsiTheme="majorHAnsi"/>
                <w:sz w:val="22"/>
                <w:szCs w:val="22"/>
              </w:rPr>
              <w:t>Pro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E5395B" w:rsidP="00E5395B">
            <w:pPr>
              <w:snapToGrid w:val="0"/>
              <w:jc w:val="center"/>
            </w:pPr>
            <w:r w:rsidRPr="00796D0B">
              <w:t>Passed Committee (13-0)</w:t>
            </w:r>
            <w:r w:rsidR="00D507F1" w:rsidRPr="00796D0B">
              <w:t>, referred to Appropriations</w:t>
            </w:r>
          </w:p>
        </w:tc>
      </w:tr>
      <w:tr w:rsidR="00A560D7"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lastRenderedPageBreak/>
              <w:t>1193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i/>
                <w:sz w:val="22"/>
                <w:szCs w:val="22"/>
              </w:rPr>
            </w:pPr>
            <w:r w:rsidRPr="00796D0B">
              <w:rPr>
                <w:rFonts w:asciiTheme="majorHAnsi" w:hAnsiTheme="majorHAnsi"/>
                <w:sz w:val="22"/>
                <w:szCs w:val="22"/>
              </w:rPr>
              <w:t>Family Advocacy Juvenile Mental Health</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D507F1" w:rsidP="00D507F1">
            <w:pPr>
              <w:pStyle w:val="TableContents"/>
              <w:snapToGrid w:val="0"/>
              <w:rPr>
                <w:rFonts w:asciiTheme="majorHAnsi" w:hAnsiTheme="majorHAnsi"/>
                <w:sz w:val="22"/>
                <w:szCs w:val="22"/>
              </w:rPr>
            </w:pPr>
            <w:r w:rsidRPr="00796D0B">
              <w:rPr>
                <w:rFonts w:asciiTheme="majorHAnsi" w:hAnsiTheme="majorHAnsi"/>
                <w:sz w:val="22"/>
                <w:szCs w:val="22"/>
              </w:rPr>
              <w:t xml:space="preserve">Would change the status of </w:t>
            </w:r>
            <w:r w:rsidRPr="00796D0B">
              <w:rPr>
                <w:rFonts w:asciiTheme="majorHAnsi" w:hAnsiTheme="majorHAnsi"/>
                <w:color w:val="000000"/>
                <w:sz w:val="22"/>
                <w:szCs w:val="22"/>
              </w:rPr>
              <w:t>the integrated system-of-care family advocacy for mental health juvenile justice populations from demonstration programs to permanent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Health</w:t>
            </w:r>
            <w:r w:rsidR="00D507F1" w:rsidRPr="00796D0B">
              <w:rPr>
                <w:rFonts w:asciiTheme="majorHAnsi" w:hAnsiTheme="majorHAnsi"/>
                <w:sz w:val="22"/>
                <w:szCs w:val="22"/>
              </w:rPr>
              <w:t xml:space="preserve"> &amp; Environment</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D507F1" w:rsidP="00E5395B">
            <w:pPr>
              <w:pStyle w:val="TableContents"/>
              <w:snapToGrid w:val="0"/>
              <w:jc w:val="center"/>
              <w:rPr>
                <w:rFonts w:asciiTheme="majorHAnsi" w:hAnsiTheme="majorHAnsi"/>
                <w:sz w:val="22"/>
                <w:szCs w:val="22"/>
              </w:rPr>
            </w:pPr>
            <w:r w:rsidRPr="00796D0B">
              <w:rPr>
                <w:rFonts w:asciiTheme="majorHAnsi" w:hAnsiTheme="majorHAnsi"/>
                <w:sz w:val="22"/>
                <w:szCs w:val="22"/>
              </w:rPr>
              <w:t>Pro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E5395B" w:rsidP="00E5395B">
            <w:pPr>
              <w:snapToGrid w:val="0"/>
              <w:jc w:val="center"/>
            </w:pPr>
            <w:r w:rsidRPr="00796D0B">
              <w:t>Passed House (55-10)</w:t>
            </w:r>
          </w:p>
        </w:tc>
      </w:tr>
      <w:tr w:rsidR="00A560D7"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1253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Charter Schools &amp; At-Risk Funding</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D507F1" w:rsidP="00E5395B">
            <w:pPr>
              <w:pStyle w:val="TableContents"/>
              <w:snapToGrid w:val="0"/>
              <w:rPr>
                <w:rFonts w:asciiTheme="majorHAnsi" w:hAnsiTheme="majorHAnsi"/>
                <w:sz w:val="22"/>
                <w:szCs w:val="22"/>
              </w:rPr>
            </w:pPr>
            <w:r w:rsidRPr="00796D0B">
              <w:rPr>
                <w:rFonts w:asciiTheme="majorHAnsi" w:hAnsiTheme="majorHAnsi"/>
                <w:sz w:val="22"/>
                <w:szCs w:val="22"/>
              </w:rPr>
              <w:t>Currently there are 2 funding formulas for district charter schools.  Bill would allow charter school to apply for use of an adjusted formula that accounts for the number of at-risk students it enrolls, n</w:t>
            </w:r>
            <w:r w:rsidR="00555C0E" w:rsidRPr="00796D0B">
              <w:rPr>
                <w:rFonts w:asciiTheme="majorHAnsi" w:hAnsiTheme="majorHAnsi"/>
                <w:sz w:val="22"/>
                <w:szCs w:val="22"/>
              </w:rPr>
              <w:t>ot a district-wide value.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Ed</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M</w:t>
            </w:r>
            <w:r w:rsidR="00D507F1" w:rsidRPr="00796D0B">
              <w:rPr>
                <w:rFonts w:asciiTheme="majorHAnsi" w:hAnsiTheme="majorHAnsi"/>
                <w:sz w:val="22"/>
                <w:szCs w:val="22"/>
              </w:rPr>
              <w:t>onitor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E5395B" w:rsidP="00E5395B">
            <w:pPr>
              <w:snapToGrid w:val="0"/>
              <w:jc w:val="center"/>
            </w:pPr>
          </w:p>
        </w:tc>
      </w:tr>
      <w:tr w:rsidR="00A560D7"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1254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Bullying in Schools</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E258BA" w:rsidP="00E5395B">
            <w:pPr>
              <w:pStyle w:val="TableContents"/>
              <w:snapToGrid w:val="0"/>
              <w:rPr>
                <w:rFonts w:asciiTheme="majorHAnsi" w:hAnsiTheme="majorHAnsi"/>
                <w:sz w:val="22"/>
                <w:szCs w:val="22"/>
              </w:rPr>
            </w:pPr>
            <w:r w:rsidRPr="00796D0B">
              <w:rPr>
                <w:rFonts w:asciiTheme="majorHAnsi" w:hAnsiTheme="majorHAnsi"/>
                <w:sz w:val="22"/>
                <w:szCs w:val="22"/>
              </w:rPr>
              <w:t>Multiple measures to reduce bullying in schools (see text).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Ed</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258BA" w:rsidP="00E5395B">
            <w:pPr>
              <w:pStyle w:val="TableContents"/>
              <w:snapToGrid w:val="0"/>
              <w:jc w:val="center"/>
              <w:rPr>
                <w:rFonts w:asciiTheme="majorHAnsi" w:hAnsiTheme="majorHAnsi"/>
                <w:sz w:val="22"/>
                <w:szCs w:val="22"/>
              </w:rPr>
            </w:pPr>
            <w:r w:rsidRPr="00796D0B">
              <w:rPr>
                <w:rFonts w:asciiTheme="majorHAnsi" w:hAnsiTheme="majorHAnsi"/>
                <w:sz w:val="22"/>
                <w:szCs w:val="22"/>
              </w:rPr>
              <w:t>Pro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E258BA" w:rsidP="00E5395B">
            <w:pPr>
              <w:snapToGrid w:val="0"/>
              <w:jc w:val="center"/>
            </w:pPr>
            <w:r w:rsidRPr="00796D0B">
              <w:rPr>
                <w:color w:val="000000"/>
              </w:rPr>
              <w:t>Interim Committee in 2013 will study and report recommendations to Joint Ed by Jan. 1, 2014</w:t>
            </w:r>
          </w:p>
        </w:tc>
      </w:tr>
      <w:tr w:rsidR="00E258BA"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258BA" w:rsidRPr="00796D0B" w:rsidRDefault="00E258BA" w:rsidP="00E5395B">
            <w:pPr>
              <w:snapToGrid w:val="0"/>
              <w:jc w:val="center"/>
            </w:pPr>
            <w:r w:rsidRPr="00796D0B">
              <w:t>1270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258BA" w:rsidRPr="00796D0B" w:rsidRDefault="00E258BA" w:rsidP="00E5395B">
            <w:pPr>
              <w:pStyle w:val="TableContents"/>
              <w:snapToGrid w:val="0"/>
              <w:rPr>
                <w:rFonts w:asciiTheme="majorHAnsi" w:hAnsiTheme="majorHAnsi"/>
                <w:sz w:val="22"/>
                <w:szCs w:val="22"/>
              </w:rPr>
            </w:pPr>
            <w:r w:rsidRPr="00796D0B">
              <w:rPr>
                <w:rFonts w:asciiTheme="majorHAnsi" w:hAnsiTheme="majorHAnsi"/>
                <w:sz w:val="22"/>
                <w:szCs w:val="22"/>
              </w:rPr>
              <w:t>Parents Convert Low-Performing School</w:t>
            </w:r>
          </w:p>
        </w:tc>
        <w:tc>
          <w:tcPr>
            <w:tcW w:w="0" w:type="auto"/>
            <w:tcBorders>
              <w:top w:val="single" w:sz="4" w:space="0" w:color="000000"/>
              <w:left w:val="single" w:sz="4" w:space="0" w:color="000000"/>
              <w:bottom w:val="single" w:sz="4" w:space="0" w:color="000000"/>
              <w:right w:val="single" w:sz="4" w:space="0" w:color="000000"/>
            </w:tcBorders>
            <w:vAlign w:val="center"/>
          </w:tcPr>
          <w:p w:rsidR="00E258BA" w:rsidRPr="00796D0B" w:rsidRDefault="00E258BA" w:rsidP="00E5395B">
            <w:pPr>
              <w:pStyle w:val="TableContents"/>
              <w:snapToGrid w:val="0"/>
              <w:rPr>
                <w:rFonts w:asciiTheme="majorHAnsi" w:hAnsiTheme="majorHAnsi"/>
                <w:sz w:val="22"/>
                <w:szCs w:val="22"/>
              </w:rPr>
            </w:pPr>
            <w:r w:rsidRPr="00796D0B">
              <w:rPr>
                <w:rFonts w:asciiTheme="majorHAnsi" w:hAnsiTheme="majorHAnsi"/>
                <w:color w:val="000000"/>
                <w:sz w:val="22"/>
                <w:szCs w:val="22"/>
              </w:rPr>
              <w:t>Parents of students enrolled in a low-performing public school may submit a petition to the school district board of education (local school board) to close the school or convert the school to a charter school or an innovation school.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258BA" w:rsidRPr="00796D0B" w:rsidRDefault="00E258BA" w:rsidP="00E5395B">
            <w:pPr>
              <w:pStyle w:val="TableContents"/>
              <w:snapToGrid w:val="0"/>
              <w:jc w:val="center"/>
              <w:rPr>
                <w:rFonts w:asciiTheme="majorHAnsi" w:hAnsiTheme="majorHAnsi"/>
                <w:sz w:val="22"/>
                <w:szCs w:val="22"/>
              </w:rPr>
            </w:pPr>
            <w:r w:rsidRPr="00796D0B">
              <w:rPr>
                <w:rFonts w:asciiTheme="majorHAnsi" w:hAnsiTheme="majorHAnsi"/>
                <w:sz w:val="22"/>
                <w:szCs w:val="22"/>
              </w:rPr>
              <w:t>Ed</w:t>
            </w:r>
          </w:p>
        </w:tc>
        <w:tc>
          <w:tcPr>
            <w:tcW w:w="0" w:type="auto"/>
            <w:tcBorders>
              <w:top w:val="single" w:sz="4" w:space="0" w:color="000000"/>
              <w:left w:val="single" w:sz="4" w:space="0" w:color="000000"/>
              <w:bottom w:val="single" w:sz="4" w:space="0" w:color="000000"/>
            </w:tcBorders>
            <w:shd w:val="clear" w:color="auto" w:fill="auto"/>
            <w:vAlign w:val="center"/>
          </w:tcPr>
          <w:p w:rsidR="00E258BA" w:rsidRPr="00796D0B" w:rsidRDefault="00E258BA" w:rsidP="00E5395B">
            <w:pPr>
              <w:pStyle w:val="TableContents"/>
              <w:snapToGrid w:val="0"/>
              <w:jc w:val="center"/>
              <w:rPr>
                <w:rFonts w:asciiTheme="majorHAnsi" w:hAnsiTheme="majorHAnsi"/>
                <w:sz w:val="22"/>
                <w:szCs w:val="22"/>
              </w:rPr>
            </w:pPr>
            <w:r w:rsidRPr="00796D0B">
              <w:rPr>
                <w:rFonts w:asciiTheme="majorHAnsi" w:hAnsiTheme="majorHAnsi"/>
                <w:sz w:val="22"/>
                <w:szCs w:val="22"/>
              </w:rPr>
              <w:t>Monitor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58BA" w:rsidRPr="00796D0B" w:rsidRDefault="00E258BA" w:rsidP="00E5395B">
            <w:pPr>
              <w:snapToGrid w:val="0"/>
              <w:jc w:val="center"/>
              <w:rPr>
                <w:color w:val="000000"/>
              </w:rPr>
            </w:pPr>
          </w:p>
        </w:tc>
      </w:tr>
      <w:tr w:rsidR="00E258BA"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258BA" w:rsidRPr="00796D0B" w:rsidRDefault="00E258BA" w:rsidP="00E5395B">
            <w:pPr>
              <w:snapToGrid w:val="0"/>
              <w:jc w:val="center"/>
            </w:pPr>
            <w:r w:rsidRPr="00796D0B">
              <w:t>1277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258BA" w:rsidRPr="00796D0B" w:rsidRDefault="00E258BA" w:rsidP="00E5395B">
            <w:pPr>
              <w:pStyle w:val="TableContents"/>
              <w:snapToGrid w:val="0"/>
              <w:rPr>
                <w:rFonts w:asciiTheme="majorHAnsi" w:hAnsiTheme="majorHAnsi"/>
                <w:sz w:val="22"/>
                <w:szCs w:val="22"/>
              </w:rPr>
            </w:pPr>
            <w:r w:rsidRPr="00796D0B">
              <w:rPr>
                <w:rFonts w:asciiTheme="majorHAnsi" w:hAnsiTheme="majorHAnsi"/>
                <w:sz w:val="22"/>
                <w:szCs w:val="22"/>
              </w:rPr>
              <w:t>Statutory Changes to K-12 Education</w:t>
            </w:r>
          </w:p>
        </w:tc>
        <w:tc>
          <w:tcPr>
            <w:tcW w:w="0" w:type="auto"/>
            <w:tcBorders>
              <w:top w:val="single" w:sz="4" w:space="0" w:color="000000"/>
              <w:left w:val="single" w:sz="4" w:space="0" w:color="000000"/>
              <w:bottom w:val="single" w:sz="4" w:space="0" w:color="000000"/>
              <w:right w:val="single" w:sz="4" w:space="0" w:color="000000"/>
            </w:tcBorders>
            <w:vAlign w:val="center"/>
          </w:tcPr>
          <w:p w:rsidR="00E258BA" w:rsidRPr="00796D0B" w:rsidRDefault="00796D0B" w:rsidP="00796D0B">
            <w:pPr>
              <w:pStyle w:val="TableContents"/>
              <w:snapToGrid w:val="0"/>
              <w:rPr>
                <w:rFonts w:asciiTheme="majorHAnsi" w:hAnsiTheme="majorHAnsi"/>
                <w:sz w:val="22"/>
                <w:szCs w:val="22"/>
              </w:rPr>
            </w:pPr>
            <w:r w:rsidRPr="00796D0B">
              <w:rPr>
                <w:rFonts w:asciiTheme="majorHAnsi" w:hAnsiTheme="majorHAnsi"/>
                <w:color w:val="000000"/>
                <w:sz w:val="22"/>
                <w:szCs w:val="22"/>
              </w:rPr>
              <w:t>Sec. 1 no new unfunded mandates Sec. 2 changes the definition of at-risk students Sec's. 3-36 myriad of other changes to make compliance with state mandates easier or unnecessary.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258BA" w:rsidRPr="00796D0B" w:rsidRDefault="00796D0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Ed</w:t>
            </w:r>
          </w:p>
        </w:tc>
        <w:tc>
          <w:tcPr>
            <w:tcW w:w="0" w:type="auto"/>
            <w:tcBorders>
              <w:top w:val="single" w:sz="4" w:space="0" w:color="000000"/>
              <w:left w:val="single" w:sz="4" w:space="0" w:color="000000"/>
              <w:bottom w:val="single" w:sz="4" w:space="0" w:color="000000"/>
            </w:tcBorders>
            <w:shd w:val="clear" w:color="auto" w:fill="auto"/>
            <w:vAlign w:val="center"/>
          </w:tcPr>
          <w:p w:rsidR="00E258BA" w:rsidRPr="00796D0B" w:rsidRDefault="00796D0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Pro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58BA" w:rsidRPr="00796D0B" w:rsidRDefault="00E258BA" w:rsidP="00E5395B">
            <w:pPr>
              <w:snapToGrid w:val="0"/>
              <w:jc w:val="center"/>
              <w:rPr>
                <w:color w:val="000000"/>
              </w:rPr>
            </w:pPr>
          </w:p>
        </w:tc>
      </w:tr>
    </w:tbl>
    <w:p w:rsidR="00E5395B" w:rsidRDefault="00E5395B" w:rsidP="003E06FF">
      <w:pPr>
        <w:rPr>
          <w:b/>
          <w:i/>
        </w:rPr>
      </w:pPr>
    </w:p>
    <w:p w:rsidR="003E06FF" w:rsidRDefault="003E06FF" w:rsidP="003E06FF">
      <w:pPr>
        <w:rPr>
          <w:b/>
          <w:i/>
        </w:rPr>
      </w:pPr>
      <w:r>
        <w:rPr>
          <w:b/>
          <w:i/>
        </w:rPr>
        <w:t>For current information and discussion regarding CO PTAs positions on these bills please visit the following website</w:t>
      </w:r>
      <w:proofErr w:type="gramStart"/>
      <w:r>
        <w:rPr>
          <w:b/>
          <w:i/>
        </w:rPr>
        <w:t>: :</w:t>
      </w:r>
      <w:proofErr w:type="gramEnd"/>
      <w:r>
        <w:rPr>
          <w:b/>
          <w:i/>
        </w:rPr>
        <w:t xml:space="preserve"> </w:t>
      </w:r>
    </w:p>
    <w:p w:rsidR="003E06FF" w:rsidRPr="00F00499" w:rsidRDefault="003E06FF" w:rsidP="003E06FF">
      <w:pPr>
        <w:jc w:val="center"/>
        <w:rPr>
          <w:b/>
          <w:sz w:val="28"/>
          <w:szCs w:val="28"/>
        </w:rPr>
      </w:pPr>
      <w:r w:rsidRPr="00F00499">
        <w:rPr>
          <w:b/>
          <w:sz w:val="28"/>
          <w:szCs w:val="28"/>
        </w:rPr>
        <w:t>http://www.coloradocapitolwatch.com/bill-tracker/0/902/2011/</w:t>
      </w:r>
    </w:p>
    <w:p w:rsidR="00E155CE" w:rsidRDefault="00E155CE"/>
    <w:p w:rsidR="00FC6443" w:rsidRDefault="00FC6443"/>
    <w:p w:rsidR="00FC6443" w:rsidRDefault="00FC6443">
      <w:r>
        <w:t>Susan Sherrod</w:t>
      </w:r>
    </w:p>
    <w:p w:rsidR="00FC6443" w:rsidRDefault="00FC6443">
      <w:r>
        <w:lastRenderedPageBreak/>
        <w:t>Prospect Valley PTA</w:t>
      </w:r>
    </w:p>
    <w:p w:rsidR="00FC6443" w:rsidRPr="001D2273" w:rsidRDefault="00FA5AAF">
      <w:hyperlink r:id="rId17" w:history="1">
        <w:r w:rsidR="00FC6443" w:rsidRPr="00570146">
          <w:rPr>
            <w:rStyle w:val="Hyperlink"/>
          </w:rPr>
          <w:t>sksherrodlil@comcast.net</w:t>
        </w:r>
      </w:hyperlink>
      <w:r w:rsidR="00FC6443">
        <w:t xml:space="preserve"> </w:t>
      </w:r>
    </w:p>
    <w:sectPr w:rsidR="00FC6443" w:rsidRPr="001D2273" w:rsidSect="003E06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5A83"/>
    <w:multiLevelType w:val="hybridMultilevel"/>
    <w:tmpl w:val="35C0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D3AA3"/>
    <w:multiLevelType w:val="hybridMultilevel"/>
    <w:tmpl w:val="FA8C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E12BD"/>
    <w:multiLevelType w:val="hybridMultilevel"/>
    <w:tmpl w:val="D6DA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F6E2D"/>
    <w:multiLevelType w:val="hybridMultilevel"/>
    <w:tmpl w:val="64E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94"/>
    <w:rsid w:val="0004619B"/>
    <w:rsid w:val="000C5C70"/>
    <w:rsid w:val="000D3E09"/>
    <w:rsid w:val="00193E30"/>
    <w:rsid w:val="001D2273"/>
    <w:rsid w:val="0028765E"/>
    <w:rsid w:val="002E1072"/>
    <w:rsid w:val="003E06FF"/>
    <w:rsid w:val="005125F8"/>
    <w:rsid w:val="00555C0E"/>
    <w:rsid w:val="005B635B"/>
    <w:rsid w:val="00693CBC"/>
    <w:rsid w:val="006E4194"/>
    <w:rsid w:val="007459F0"/>
    <w:rsid w:val="007709F6"/>
    <w:rsid w:val="00796D0B"/>
    <w:rsid w:val="007E5C53"/>
    <w:rsid w:val="0087574E"/>
    <w:rsid w:val="008F7F0C"/>
    <w:rsid w:val="009139BC"/>
    <w:rsid w:val="009937FB"/>
    <w:rsid w:val="00996B51"/>
    <w:rsid w:val="00A51057"/>
    <w:rsid w:val="00A560D7"/>
    <w:rsid w:val="00B2174F"/>
    <w:rsid w:val="00B917AC"/>
    <w:rsid w:val="00BA4CE5"/>
    <w:rsid w:val="00D507F1"/>
    <w:rsid w:val="00E155CE"/>
    <w:rsid w:val="00E258BA"/>
    <w:rsid w:val="00E5395B"/>
    <w:rsid w:val="00E86AA8"/>
    <w:rsid w:val="00ED16C3"/>
    <w:rsid w:val="00F46E28"/>
    <w:rsid w:val="00FA5AAF"/>
    <w:rsid w:val="00FC6443"/>
    <w:rsid w:val="00FF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74F"/>
    <w:rPr>
      <w:strike w:val="0"/>
      <w:dstrike w:val="0"/>
      <w:color w:val="00008B"/>
      <w:u w:val="none"/>
      <w:effect w:val="none"/>
    </w:rPr>
  </w:style>
  <w:style w:type="character" w:customStyle="1" w:styleId="object-hover2">
    <w:name w:val="object-hover2"/>
    <w:basedOn w:val="DefaultParagraphFont"/>
    <w:rsid w:val="00B2174F"/>
    <w:rPr>
      <w:color w:val="00008B"/>
      <w:u w:val="single"/>
      <w:shd w:val="clear" w:color="auto" w:fill="E3DA93"/>
    </w:rPr>
  </w:style>
  <w:style w:type="paragraph" w:styleId="ListParagraph">
    <w:name w:val="List Paragraph"/>
    <w:basedOn w:val="Normal"/>
    <w:uiPriority w:val="34"/>
    <w:qFormat/>
    <w:rsid w:val="005B635B"/>
    <w:pPr>
      <w:ind w:left="720"/>
      <w:contextualSpacing/>
    </w:pPr>
  </w:style>
  <w:style w:type="paragraph" w:customStyle="1" w:styleId="TableContents">
    <w:name w:val="Table Contents"/>
    <w:basedOn w:val="Normal"/>
    <w:rsid w:val="003E06FF"/>
    <w:pPr>
      <w:widowControl w:val="0"/>
      <w:suppressLineNumbers/>
      <w:suppressAutoHyphens/>
      <w:overflowPunct w:val="0"/>
      <w:autoSpaceDE w:val="0"/>
      <w:textAlignment w:val="baseline"/>
    </w:pPr>
    <w:rPr>
      <w:rFonts w:ascii="Times New Roman" w:eastAsia="Times New Roman" w:hAnsi="Times New Roman" w:cs="Times New Roman"/>
      <w:kern w:val="1"/>
      <w:sz w:val="24"/>
      <w:szCs w:val="20"/>
      <w:lang w:eastAsia="ar-SA"/>
    </w:rPr>
  </w:style>
  <w:style w:type="character" w:customStyle="1" w:styleId="object2">
    <w:name w:val="object2"/>
    <w:basedOn w:val="DefaultParagraphFont"/>
    <w:rsid w:val="00796D0B"/>
    <w:rPr>
      <w:strike w:val="0"/>
      <w:dstrike w:val="0"/>
      <w:color w:val="00008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74F"/>
    <w:rPr>
      <w:strike w:val="0"/>
      <w:dstrike w:val="0"/>
      <w:color w:val="00008B"/>
      <w:u w:val="none"/>
      <w:effect w:val="none"/>
    </w:rPr>
  </w:style>
  <w:style w:type="character" w:customStyle="1" w:styleId="object-hover2">
    <w:name w:val="object-hover2"/>
    <w:basedOn w:val="DefaultParagraphFont"/>
    <w:rsid w:val="00B2174F"/>
    <w:rPr>
      <w:color w:val="00008B"/>
      <w:u w:val="single"/>
      <w:shd w:val="clear" w:color="auto" w:fill="E3DA93"/>
    </w:rPr>
  </w:style>
  <w:style w:type="paragraph" w:styleId="ListParagraph">
    <w:name w:val="List Paragraph"/>
    <w:basedOn w:val="Normal"/>
    <w:uiPriority w:val="34"/>
    <w:qFormat/>
    <w:rsid w:val="005B635B"/>
    <w:pPr>
      <w:ind w:left="720"/>
      <w:contextualSpacing/>
    </w:pPr>
  </w:style>
  <w:style w:type="paragraph" w:customStyle="1" w:styleId="TableContents">
    <w:name w:val="Table Contents"/>
    <w:basedOn w:val="Normal"/>
    <w:rsid w:val="003E06FF"/>
    <w:pPr>
      <w:widowControl w:val="0"/>
      <w:suppressLineNumbers/>
      <w:suppressAutoHyphens/>
      <w:overflowPunct w:val="0"/>
      <w:autoSpaceDE w:val="0"/>
      <w:textAlignment w:val="baseline"/>
    </w:pPr>
    <w:rPr>
      <w:rFonts w:ascii="Times New Roman" w:eastAsia="Times New Roman" w:hAnsi="Times New Roman" w:cs="Times New Roman"/>
      <w:kern w:val="1"/>
      <w:sz w:val="24"/>
      <w:szCs w:val="20"/>
      <w:lang w:eastAsia="ar-SA"/>
    </w:rPr>
  </w:style>
  <w:style w:type="character" w:customStyle="1" w:styleId="object2">
    <w:name w:val="object2"/>
    <w:basedOn w:val="DefaultParagraphFont"/>
    <w:rsid w:val="00796D0B"/>
    <w:rPr>
      <w:strike w:val="0"/>
      <w:dstrike w:val="0"/>
      <w:color w:val="0000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verpost.com/news/ci_17598200" TargetMode="External"/><Relationship Id="rId13" Type="http://schemas.openxmlformats.org/officeDocument/2006/relationships/hyperlink" Target="http://www.jbgtv.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newscolorado.org/2011/03/11/15357-jeffco-announces-deep-cuts" TargetMode="External"/><Relationship Id="rId12" Type="http://schemas.openxmlformats.org/officeDocument/2006/relationships/hyperlink" Target="http://www.kdvr.com/news/kdvr-school-closures-pay-cuts-announced-as-jeffco-schools-slash-budget-20110311,0,972973.story" TargetMode="External"/><Relationship Id="rId17" Type="http://schemas.openxmlformats.org/officeDocument/2006/relationships/hyperlink" Target="mailto:sksherrodlil@comcast.net" TargetMode="External"/><Relationship Id="rId2" Type="http://schemas.openxmlformats.org/officeDocument/2006/relationships/styles" Target="styles.xml"/><Relationship Id="rId16" Type="http://schemas.openxmlformats.org/officeDocument/2006/relationships/hyperlink" Target="http://www.coloradocapitolwatch.com/bill-tracker/0/902/2011/" TargetMode="External"/><Relationship Id="rId1" Type="http://schemas.openxmlformats.org/officeDocument/2006/relationships/numbering" Target="numbering.xml"/><Relationship Id="rId6" Type="http://schemas.openxmlformats.org/officeDocument/2006/relationships/hyperlink" Target="http://www.jeffcopublicschools.org/" TargetMode="External"/><Relationship Id="rId11" Type="http://schemas.openxmlformats.org/officeDocument/2006/relationships/hyperlink" Target="http://www.thedenverchannel.com/news/27160987/detail.html" TargetMode="External"/><Relationship Id="rId5" Type="http://schemas.openxmlformats.org/officeDocument/2006/relationships/webSettings" Target="webSettings.xml"/><Relationship Id="rId15" Type="http://schemas.openxmlformats.org/officeDocument/2006/relationships/hyperlink" Target="http://www.cpr.org/category/news" TargetMode="External"/><Relationship Id="rId10" Type="http://schemas.openxmlformats.org/officeDocument/2006/relationships/hyperlink" Target="http://denver.cbslocal.com/2011/03/11/jeffco-to-close-2-schools-as-part-of-large-spending-cu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9news.com/rss/story.aspx?storyid=186707" TargetMode="External"/><Relationship Id="rId14" Type="http://schemas.openxmlformats.org/officeDocument/2006/relationships/hyperlink" Target="http://denver.cbslocal.com/2011/03/09/budget-problems-for-jeffco-schools-worse-than-first-tho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 Sherrod</dc:creator>
  <cp:lastModifiedBy>Denise</cp:lastModifiedBy>
  <cp:revision>2</cp:revision>
  <dcterms:created xsi:type="dcterms:W3CDTF">2011-03-14T22:51:00Z</dcterms:created>
  <dcterms:modified xsi:type="dcterms:W3CDTF">2011-03-14T22:51:00Z</dcterms:modified>
</cp:coreProperties>
</file>